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 w:eastAsia="仿宋_GB2312"/>
          <w:sz w:val="32"/>
          <w:szCs w:val="32"/>
        </w:rPr>
      </w:pPr>
      <w:bookmarkStart w:id="0" w:name="OLE_LINK1"/>
      <w:r>
        <w:rPr>
          <w:rFonts w:hint="eastAsia" w:ascii="仿宋_GB2312" w:hAnsi="仿宋" w:eastAsia="仿宋_GB2312"/>
          <w:sz w:val="32"/>
          <w:szCs w:val="32"/>
        </w:rPr>
        <w:t>报告事项</w:t>
      </w:r>
      <w:r>
        <w:rPr>
          <w:rFonts w:hint="eastAsia" w:ascii="仿宋_GB2312" w:hAnsi="仿宋" w:eastAsia="仿宋_GB2312"/>
          <w:sz w:val="32"/>
          <w:szCs w:val="32"/>
          <w:lang w:eastAsia="zh-CN"/>
        </w:rPr>
        <w:t>一</w:t>
      </w:r>
      <w:r>
        <w:rPr>
          <w:rFonts w:hint="eastAsia" w:ascii="仿宋_GB2312" w:hAnsi="仿宋" w:eastAsia="仿宋_GB2312"/>
          <w:sz w:val="32"/>
          <w:szCs w:val="32"/>
        </w:rPr>
        <w:t>：</w:t>
      </w:r>
    </w:p>
    <w:bookmarkEnd w:id="0"/>
    <w:p>
      <w:pPr>
        <w:spacing w:line="560" w:lineRule="exact"/>
        <w:contextualSpacing/>
        <w:jc w:val="center"/>
        <w:rPr>
          <w:rFonts w:hint="eastAsia" w:eastAsia="方正小标宋简体"/>
          <w:bCs/>
          <w:sz w:val="40"/>
          <w:szCs w:val="40"/>
        </w:rPr>
      </w:pPr>
    </w:p>
    <w:p>
      <w:pPr>
        <w:spacing w:line="640" w:lineRule="exact"/>
        <w:contextualSpacing/>
        <w:jc w:val="center"/>
        <w:rPr>
          <w:rFonts w:eastAsia="方正小标宋简体"/>
          <w:bCs/>
          <w:spacing w:val="-60"/>
          <w:sz w:val="40"/>
          <w:szCs w:val="40"/>
        </w:rPr>
      </w:pPr>
      <w:r>
        <w:rPr>
          <w:rFonts w:eastAsia="方正小标宋简体"/>
          <w:bCs/>
          <w:sz w:val="40"/>
          <w:szCs w:val="40"/>
        </w:rPr>
        <w:t>长沙农村商业银行股份有限公司</w:t>
      </w:r>
    </w:p>
    <w:p>
      <w:pPr>
        <w:spacing w:line="640" w:lineRule="exact"/>
        <w:contextualSpacing/>
        <w:jc w:val="center"/>
        <w:rPr>
          <w:rFonts w:eastAsia="方正小标宋简体"/>
          <w:sz w:val="40"/>
          <w:szCs w:val="40"/>
        </w:rPr>
      </w:pPr>
      <w:r>
        <w:rPr>
          <w:rFonts w:hint="eastAsia" w:eastAsia="方正小标宋简体"/>
          <w:bCs/>
          <w:sz w:val="40"/>
          <w:szCs w:val="40"/>
        </w:rPr>
        <w:t>202</w:t>
      </w:r>
      <w:r>
        <w:rPr>
          <w:rFonts w:hint="eastAsia" w:eastAsia="方正小标宋简体"/>
          <w:bCs/>
          <w:sz w:val="40"/>
          <w:szCs w:val="40"/>
          <w:lang w:val="en-US" w:eastAsia="zh-CN"/>
        </w:rPr>
        <w:t>1</w:t>
      </w:r>
      <w:r>
        <w:rPr>
          <w:rFonts w:hint="eastAsia" w:eastAsia="方正小标宋简体"/>
          <w:bCs/>
          <w:sz w:val="40"/>
          <w:szCs w:val="40"/>
        </w:rPr>
        <w:t>年度</w:t>
      </w:r>
      <w:r>
        <w:rPr>
          <w:rFonts w:eastAsia="方正小标宋简体"/>
          <w:bCs/>
          <w:sz w:val="40"/>
          <w:szCs w:val="40"/>
        </w:rPr>
        <w:t>三农金融服务报告</w:t>
      </w:r>
    </w:p>
    <w:p>
      <w:pPr>
        <w:pStyle w:val="8"/>
        <w:widowControl/>
        <w:spacing w:line="560" w:lineRule="exact"/>
        <w:ind w:firstLine="640" w:firstLineChars="200"/>
        <w:jc w:val="both"/>
        <w:rPr>
          <w:rFonts w:hAnsi="仿宋_GB2312" w:eastAsia="仿宋_GB2312"/>
          <w:sz w:val="32"/>
          <w:szCs w:val="32"/>
        </w:rPr>
      </w:pPr>
    </w:p>
    <w:p>
      <w:pPr>
        <w:spacing w:line="560" w:lineRule="exact"/>
        <w:ind w:firstLine="640" w:firstLineChars="200"/>
        <w:contextualSpacing/>
        <w:rPr>
          <w:rFonts w:ascii="Times New Roman" w:hAnsi="Times New Roman" w:eastAsia="仿宋_GB2312"/>
          <w:color w:val="000000"/>
          <w:sz w:val="32"/>
          <w:szCs w:val="32"/>
        </w:rPr>
      </w:pPr>
      <w:r>
        <w:rPr>
          <w:rFonts w:ascii="Times New Roman" w:hAnsi="Times New Roman" w:eastAsia="仿宋_GB2312"/>
          <w:color w:val="000000"/>
          <w:sz w:val="32"/>
          <w:szCs w:val="32"/>
        </w:rPr>
        <w:t>2021年，长沙农村商业银行股份有限公司（以下简称“本行”）坚决贯彻落实党中央关于</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工作的各项决策部署，围绕服务农村供给侧结构性改革，主动适应</w:t>
      </w:r>
      <w:bookmarkStart w:id="1" w:name="_GoBack"/>
      <w:bookmarkEnd w:id="1"/>
      <w:r>
        <w:rPr>
          <w:rFonts w:ascii="Times New Roman" w:hAnsi="Times New Roman" w:eastAsia="仿宋_GB2312"/>
          <w:color w:val="000000"/>
          <w:sz w:val="32"/>
          <w:szCs w:val="32"/>
        </w:rPr>
        <w:t>农业农村新形势、新需求，坚守“支农支小支微支民”市场定位，践行普惠金融发展战略，以服务乡村振兴为主线，深耕农村市场，完善机制流程，加大信贷投放，加快产品创新，加强科技赋能，强化服务质效，全力做好</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金融服务，切实发挥好农村金融主力军的作用。现将有关情况报告如下：</w:t>
      </w:r>
    </w:p>
    <w:p>
      <w:pPr>
        <w:spacing w:line="560" w:lineRule="exact"/>
        <w:ind w:firstLine="640" w:firstLineChars="200"/>
        <w:contextualSpacing/>
        <w:rPr>
          <w:rFonts w:hint="eastAsia" w:ascii="黑体" w:hAnsi="黑体" w:eastAsia="黑体" w:cs="黑体"/>
          <w:color w:val="000000"/>
          <w:sz w:val="32"/>
          <w:szCs w:val="32"/>
        </w:rPr>
      </w:pPr>
      <w:r>
        <w:rPr>
          <w:rFonts w:hint="eastAsia" w:ascii="黑体" w:hAnsi="黑体" w:eastAsia="黑体" w:cs="黑体"/>
          <w:color w:val="000000"/>
          <w:sz w:val="32"/>
          <w:szCs w:val="32"/>
        </w:rPr>
        <w:t>一、三农金融服务基本情况</w:t>
      </w:r>
    </w:p>
    <w:p>
      <w:pPr>
        <w:spacing w:line="560" w:lineRule="exact"/>
        <w:ind w:firstLine="640" w:firstLineChars="200"/>
        <w:contextualSpacing/>
        <w:rPr>
          <w:rFonts w:hint="eastAsia" w:ascii="黑体" w:hAnsi="黑体" w:eastAsia="黑体" w:cs="黑体"/>
          <w:color w:val="000000"/>
          <w:sz w:val="32"/>
          <w:szCs w:val="32"/>
        </w:rPr>
      </w:pPr>
      <w:r>
        <w:rPr>
          <w:rFonts w:ascii="Times New Roman" w:hAnsi="Times New Roman" w:eastAsia="仿宋_GB2312"/>
          <w:color w:val="000000"/>
          <w:sz w:val="32"/>
          <w:szCs w:val="32"/>
        </w:rPr>
        <w:t>截至2021年末，本行各项贷款余额912.14亿元，较年初增加110.87亿元，增幅13.84%。其中：涉农贷款余额189.80亿元，较年初增长2.19亿元，占比为20.81%；小微企业贷款余额407.47亿元，较年初增长0.24亿元，占比为44.67%；单户授信总额1000万元以下（含）小微企业贷款余额154.54亿元，较年初增长21.54亿元，增速16.20%，比全行各项贷款平均增速高3.72个百分点；有贷款余额的户数21304户，比年初新增6575户；普惠型小微企业贷款不良率3.24%，当年累放的普惠型小微企业贷款平均利率6.62%；达到了“两增两控”监管考核指标要求。</w:t>
      </w:r>
    </w:p>
    <w:p>
      <w:pPr>
        <w:spacing w:line="560" w:lineRule="exact"/>
        <w:ind w:firstLine="640" w:firstLineChars="200"/>
        <w:contextualSpacing/>
        <w:rPr>
          <w:rFonts w:hint="eastAsia" w:ascii="黑体" w:hAnsi="黑体" w:eastAsia="黑体" w:cs="黑体"/>
          <w:color w:val="000000"/>
          <w:sz w:val="32"/>
          <w:szCs w:val="32"/>
        </w:rPr>
      </w:pPr>
      <w:r>
        <w:rPr>
          <w:rFonts w:hint="eastAsia" w:ascii="黑体" w:hAnsi="黑体" w:eastAsia="黑体" w:cs="黑体"/>
          <w:color w:val="000000"/>
          <w:sz w:val="32"/>
          <w:szCs w:val="32"/>
        </w:rPr>
        <w:t>二、主要工作举措</w:t>
      </w:r>
    </w:p>
    <w:p>
      <w:pPr>
        <w:pStyle w:val="2"/>
        <w:spacing w:before="0" w:line="560" w:lineRule="exact"/>
        <w:ind w:left="0" w:firstLine="640" w:firstLineChars="200"/>
        <w:jc w:val="both"/>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（一）提高站位定方向，明确三农金融战略目标</w:t>
      </w:r>
    </w:p>
    <w:p>
      <w:pPr>
        <w:pStyle w:val="2"/>
        <w:spacing w:before="0" w:line="560" w:lineRule="exact"/>
        <w:ind w:left="0" w:firstLine="643" w:firstLineChars="200"/>
        <w:jc w:val="both"/>
        <w:rPr>
          <w:rFonts w:ascii="Times New Roman" w:hAnsi="Times New Roman" w:eastAsia="仿宋_GB2312"/>
          <w:color w:val="000000"/>
          <w:kern w:val="2"/>
          <w:sz w:val="32"/>
          <w:szCs w:val="32"/>
          <w:lang w:eastAsia="zh-CN"/>
        </w:rPr>
      </w:pPr>
      <w:r>
        <w:rPr>
          <w:rFonts w:hint="eastAsia" w:ascii="Times New Roman" w:hAnsi="Times New Roman" w:eastAsia="仿宋_GB2312"/>
          <w:b/>
          <w:bCs/>
          <w:color w:val="000000"/>
          <w:sz w:val="32"/>
          <w:szCs w:val="32"/>
          <w:lang w:eastAsia="zh-CN"/>
        </w:rPr>
        <w:t>1</w:t>
      </w:r>
      <w:r>
        <w:rPr>
          <w:rFonts w:ascii="Times New Roman" w:hAnsi="Times New Roman" w:eastAsia="仿宋_GB2312"/>
          <w:b/>
          <w:bCs/>
          <w:color w:val="000000"/>
          <w:sz w:val="32"/>
          <w:szCs w:val="32"/>
          <w:lang w:eastAsia="zh-CN"/>
        </w:rPr>
        <w:t>.加强顶层设计，明确战略导向。</w:t>
      </w:r>
      <w:r>
        <w:rPr>
          <w:rFonts w:hint="eastAsia" w:ascii="Times New Roman" w:hAnsi="Times New Roman" w:eastAsia="仿宋_GB2312"/>
          <w:color w:val="000000"/>
          <w:kern w:val="2"/>
          <w:sz w:val="32"/>
          <w:szCs w:val="32"/>
          <w:lang w:eastAsia="zh-CN"/>
        </w:rPr>
        <w:t>加强战略统领</w:t>
      </w:r>
      <w:r>
        <w:rPr>
          <w:rFonts w:ascii="Times New Roman" w:hAnsi="Times New Roman" w:eastAsia="仿宋_GB2312"/>
          <w:color w:val="000000"/>
          <w:kern w:val="2"/>
          <w:sz w:val="32"/>
          <w:szCs w:val="32"/>
          <w:lang w:eastAsia="zh-CN"/>
        </w:rPr>
        <w:t>，大力推进长沙市普惠金融和乡村振兴主办行建设</w:t>
      </w:r>
      <w:r>
        <w:rPr>
          <w:rFonts w:hint="eastAsia" w:ascii="Times New Roman" w:hAnsi="Times New Roman" w:eastAsia="仿宋_GB2312"/>
          <w:color w:val="000000"/>
          <w:kern w:val="2"/>
          <w:sz w:val="32"/>
          <w:szCs w:val="32"/>
          <w:lang w:eastAsia="zh-CN"/>
        </w:rPr>
        <w:t>，</w:t>
      </w:r>
      <w:r>
        <w:rPr>
          <w:rFonts w:ascii="Times New Roman" w:hAnsi="Times New Roman" w:eastAsia="仿宋_GB2312"/>
          <w:color w:val="000000"/>
          <w:kern w:val="2"/>
          <w:sz w:val="32"/>
          <w:szCs w:val="32"/>
          <w:lang w:eastAsia="zh-CN"/>
        </w:rPr>
        <w:t>加大金融服务乡村振兴</w:t>
      </w:r>
      <w:r>
        <w:rPr>
          <w:rFonts w:hint="eastAsia" w:ascii="Times New Roman" w:hAnsi="Times New Roman" w:eastAsia="仿宋_GB2312"/>
          <w:color w:val="000000"/>
          <w:kern w:val="2"/>
          <w:sz w:val="32"/>
          <w:szCs w:val="32"/>
          <w:lang w:eastAsia="zh-CN"/>
        </w:rPr>
        <w:t>支持</w:t>
      </w:r>
      <w:r>
        <w:rPr>
          <w:rFonts w:ascii="Times New Roman" w:hAnsi="Times New Roman" w:eastAsia="仿宋_GB2312"/>
          <w:color w:val="000000"/>
          <w:kern w:val="2"/>
          <w:sz w:val="32"/>
          <w:szCs w:val="32"/>
          <w:lang w:eastAsia="zh-CN"/>
        </w:rPr>
        <w:t>力度</w:t>
      </w:r>
      <w:r>
        <w:rPr>
          <w:rFonts w:hint="eastAsia" w:ascii="Times New Roman" w:hAnsi="Times New Roman" w:eastAsia="仿宋_GB2312"/>
          <w:color w:val="000000"/>
          <w:kern w:val="2"/>
          <w:sz w:val="32"/>
          <w:szCs w:val="32"/>
          <w:lang w:eastAsia="zh-CN"/>
        </w:rPr>
        <w:t>。</w:t>
      </w:r>
      <w:r>
        <w:rPr>
          <w:rFonts w:ascii="Times New Roman" w:hAnsi="Times New Roman" w:eastAsia="仿宋_GB2312"/>
          <w:color w:val="000000"/>
          <w:kern w:val="2"/>
          <w:sz w:val="32"/>
          <w:szCs w:val="32"/>
          <w:lang w:eastAsia="zh-CN"/>
        </w:rPr>
        <w:t>出台《2021—2025年普惠金融专项规划》《服务乡村振兴2021—2025年专项规划》《金融服务乡村振兴2021—2025年实施方案》《支持乡村振兴加快农业农村现代化服务方案》等一系列文件，系统谋划本行服务普惠金融和乡村振兴发展框架，引导全行把更多的金融资源配置到农村经济社会发展的重点领域和薄弱环节。下发《“党建共创 金融普惠”组织联动工作方案》《“党建共创 金融普惠”之5050项目深入持续推进工作方案》《“党建共创 金融普惠”普惠先锋工程之“普惠万家行</w:t>
      </w:r>
      <w:r>
        <w:rPr>
          <w:rFonts w:hint="eastAsia" w:ascii="Times New Roman" w:hAnsi="Times New Roman" w:eastAsia="仿宋_GB2312"/>
          <w:color w:val="000000"/>
          <w:kern w:val="2"/>
          <w:sz w:val="32"/>
          <w:szCs w:val="32"/>
          <w:lang w:eastAsia="zh-CN"/>
        </w:rPr>
        <w:t>”</w:t>
      </w:r>
      <w:r>
        <w:rPr>
          <w:rFonts w:ascii="Times New Roman" w:hAnsi="Times New Roman" w:eastAsia="仿宋_GB2312"/>
          <w:color w:val="000000"/>
          <w:kern w:val="2"/>
          <w:sz w:val="32"/>
          <w:szCs w:val="32"/>
          <w:lang w:eastAsia="zh-CN"/>
        </w:rPr>
        <w:t>行动方案》</w:t>
      </w:r>
      <w:r>
        <w:rPr>
          <w:rFonts w:hint="eastAsia" w:ascii="Times New Roman" w:hAnsi="Times New Roman" w:eastAsia="仿宋_GB2312"/>
          <w:color w:val="000000"/>
          <w:kern w:val="2"/>
          <w:sz w:val="32"/>
          <w:szCs w:val="32"/>
          <w:lang w:eastAsia="zh-CN"/>
        </w:rPr>
        <w:t>等文件</w:t>
      </w:r>
      <w:r>
        <w:rPr>
          <w:rFonts w:ascii="Times New Roman" w:hAnsi="Times New Roman" w:eastAsia="仿宋_GB2312"/>
          <w:color w:val="000000"/>
          <w:kern w:val="2"/>
          <w:sz w:val="32"/>
          <w:szCs w:val="32"/>
          <w:lang w:eastAsia="zh-CN"/>
        </w:rPr>
        <w:t>，</w:t>
      </w:r>
      <w:r>
        <w:rPr>
          <w:rFonts w:hint="eastAsia" w:ascii="Times New Roman" w:hAnsi="Times New Roman" w:eastAsia="仿宋_GB2312"/>
          <w:color w:val="000000"/>
          <w:kern w:val="2"/>
          <w:sz w:val="32"/>
          <w:szCs w:val="32"/>
          <w:lang w:eastAsia="zh-CN"/>
        </w:rPr>
        <w:t>明确工作具体举措，</w:t>
      </w:r>
      <w:r>
        <w:rPr>
          <w:rFonts w:ascii="Times New Roman" w:hAnsi="Times New Roman" w:eastAsia="仿宋_GB2312"/>
          <w:color w:val="000000"/>
          <w:kern w:val="2"/>
          <w:sz w:val="32"/>
          <w:szCs w:val="32"/>
          <w:lang w:eastAsia="zh-CN"/>
        </w:rPr>
        <w:t>以重点工程、具体项目形式全面推进普惠金融工作。</w:t>
      </w:r>
    </w:p>
    <w:p>
      <w:pPr>
        <w:pStyle w:val="3"/>
        <w:spacing w:before="0" w:line="560" w:lineRule="exact"/>
        <w:ind w:left="0" w:firstLine="643" w:firstLineChars="200"/>
        <w:jc w:val="both"/>
        <w:rPr>
          <w:color w:val="000000"/>
        </w:rPr>
      </w:pPr>
      <w:r>
        <w:rPr>
          <w:rFonts w:hint="eastAsia" w:ascii="Times New Roman" w:hAnsi="Times New Roman" w:cs="Times New Roman"/>
          <w:b/>
          <w:bCs/>
          <w:color w:val="000000"/>
          <w:sz w:val="32"/>
          <w:szCs w:val="32"/>
          <w:lang w:eastAsia="zh-CN"/>
        </w:rPr>
        <w:t>2</w:t>
      </w:r>
      <w:r>
        <w:rPr>
          <w:rFonts w:ascii="Times New Roman" w:hAnsi="Times New Roman" w:cs="Times New Roman"/>
          <w:b/>
          <w:bCs/>
          <w:color w:val="000000"/>
          <w:sz w:val="32"/>
          <w:szCs w:val="32"/>
          <w:lang w:eastAsia="zh-CN"/>
        </w:rPr>
        <w:t>.深化党建共建，</w:t>
      </w:r>
      <w:r>
        <w:rPr>
          <w:rFonts w:hint="eastAsia" w:ascii="Times New Roman" w:hAnsi="Times New Roman" w:cs="Times New Roman"/>
          <w:b/>
          <w:bCs/>
          <w:color w:val="000000"/>
          <w:sz w:val="32"/>
          <w:szCs w:val="32"/>
          <w:lang w:eastAsia="zh-CN"/>
        </w:rPr>
        <w:t>服务普惠金融战略</w:t>
      </w:r>
      <w:r>
        <w:rPr>
          <w:rFonts w:ascii="Times New Roman" w:hAnsi="Times New Roman" w:cs="Times New Roman"/>
          <w:b/>
          <w:bCs/>
          <w:color w:val="000000"/>
          <w:sz w:val="32"/>
          <w:szCs w:val="32"/>
          <w:lang w:eastAsia="zh-CN"/>
        </w:rPr>
        <w:t>。</w:t>
      </w:r>
      <w:r>
        <w:rPr>
          <w:rFonts w:ascii="Times New Roman" w:hAnsi="Times New Roman" w:cs="Times New Roman"/>
          <w:color w:val="000000"/>
          <w:kern w:val="2"/>
          <w:sz w:val="32"/>
          <w:szCs w:val="32"/>
          <w:lang w:eastAsia="zh-CN"/>
        </w:rPr>
        <w:t>坚持支农支小初心使命，扛牢服务</w:t>
      </w:r>
      <w:r>
        <w:rPr>
          <w:rFonts w:hint="eastAsia" w:ascii="Times New Roman" w:hAnsi="Times New Roman" w:cs="Times New Roman"/>
          <w:color w:val="000000"/>
          <w:kern w:val="2"/>
          <w:sz w:val="32"/>
          <w:szCs w:val="32"/>
          <w:lang w:eastAsia="zh-CN"/>
        </w:rPr>
        <w:t>三农</w:t>
      </w:r>
      <w:r>
        <w:rPr>
          <w:rFonts w:ascii="Times New Roman" w:hAnsi="Times New Roman" w:cs="Times New Roman"/>
          <w:color w:val="000000"/>
          <w:kern w:val="2"/>
          <w:sz w:val="32"/>
          <w:szCs w:val="32"/>
          <w:lang w:eastAsia="zh-CN"/>
        </w:rPr>
        <w:t>政治责任，紧跟国家</w:t>
      </w:r>
      <w:r>
        <w:rPr>
          <w:rFonts w:hint="eastAsia" w:ascii="Times New Roman" w:hAnsi="Times New Roman" w:cs="Times New Roman"/>
          <w:color w:val="000000"/>
          <w:kern w:val="2"/>
          <w:sz w:val="32"/>
          <w:szCs w:val="32"/>
          <w:lang w:eastAsia="zh-CN"/>
        </w:rPr>
        <w:t>三农</w:t>
      </w:r>
      <w:r>
        <w:rPr>
          <w:rFonts w:ascii="Times New Roman" w:hAnsi="Times New Roman" w:cs="Times New Roman"/>
          <w:color w:val="000000"/>
          <w:kern w:val="2"/>
          <w:sz w:val="32"/>
          <w:szCs w:val="32"/>
          <w:lang w:eastAsia="zh-CN"/>
        </w:rPr>
        <w:t>工作重心从脱贫攻坚向全面推进乡村振兴转移的战略方向，把服务乡村振兴作为</w:t>
      </w:r>
      <w:r>
        <w:rPr>
          <w:rFonts w:hint="eastAsia" w:ascii="Times New Roman" w:hAnsi="Times New Roman" w:cs="Times New Roman"/>
          <w:color w:val="000000"/>
          <w:kern w:val="2"/>
          <w:sz w:val="32"/>
          <w:szCs w:val="32"/>
          <w:lang w:eastAsia="zh-CN"/>
        </w:rPr>
        <w:t>三农</w:t>
      </w:r>
      <w:r>
        <w:rPr>
          <w:rFonts w:ascii="Times New Roman" w:hAnsi="Times New Roman" w:cs="Times New Roman"/>
          <w:color w:val="000000"/>
          <w:kern w:val="2"/>
          <w:sz w:val="32"/>
          <w:szCs w:val="32"/>
          <w:lang w:eastAsia="zh-CN"/>
        </w:rPr>
        <w:t>金融工作的总抓手和全行工作的重中之重，把促进农民农村共同富裕作为</w:t>
      </w:r>
      <w:r>
        <w:rPr>
          <w:rFonts w:hint="eastAsia" w:ascii="Times New Roman" w:hAnsi="Times New Roman" w:cs="Times New Roman"/>
          <w:color w:val="000000"/>
          <w:kern w:val="2"/>
          <w:sz w:val="32"/>
          <w:szCs w:val="32"/>
          <w:lang w:eastAsia="zh-CN"/>
        </w:rPr>
        <w:t>三农</w:t>
      </w:r>
      <w:r>
        <w:rPr>
          <w:rFonts w:ascii="Times New Roman" w:hAnsi="Times New Roman" w:cs="Times New Roman"/>
          <w:color w:val="000000"/>
          <w:kern w:val="2"/>
          <w:sz w:val="32"/>
          <w:szCs w:val="32"/>
          <w:lang w:eastAsia="zh-CN"/>
        </w:rPr>
        <w:t>金融服务的根本出发点和落脚点，</w:t>
      </w:r>
      <w:r>
        <w:rPr>
          <w:rFonts w:hint="eastAsia" w:ascii="Times New Roman" w:hAnsi="Times New Roman" w:cs="Times New Roman"/>
          <w:color w:val="000000"/>
          <w:kern w:val="2"/>
          <w:sz w:val="32"/>
          <w:szCs w:val="32"/>
          <w:lang w:eastAsia="zh-CN"/>
        </w:rPr>
        <w:t>进一步从政策、机制、人力上</w:t>
      </w:r>
      <w:r>
        <w:rPr>
          <w:rFonts w:ascii="Times New Roman" w:hAnsi="Times New Roman" w:cs="Times New Roman"/>
          <w:color w:val="000000"/>
          <w:kern w:val="2"/>
          <w:sz w:val="32"/>
          <w:szCs w:val="32"/>
          <w:lang w:eastAsia="zh-CN"/>
        </w:rPr>
        <w:t>加大对乡村振兴的支持力度。按照中央“五级书记抓乡村振兴”精神，以“党建共创、金融普惠”先锋工程为抓手，不断完善与地方各级党组织“党委合作共建、支部协同共建、党员互助共建”的“三级共建”模式，推动各级党组织全面融入地方治理。明确“金融三员”1581人，选派金融村官516人，建立党员服务站182个，累计与各区政府、乡镇、街道和产业项目签订合作协议400多个。广泛开展“我为群众办实事”实践活动，联点行政村开展共建活动730余次，开办“金融夜校”“金融讲堂”等278次。通过“阵地互联共建、人员互派共商、活动互议共推、责任互担共行”</w:t>
      </w:r>
      <w:r>
        <w:rPr>
          <w:rFonts w:hint="eastAsia" w:ascii="Times New Roman" w:hAnsi="Times New Roman" w:cs="Times New Roman"/>
          <w:color w:val="000000"/>
          <w:kern w:val="2"/>
          <w:sz w:val="32"/>
          <w:szCs w:val="32"/>
          <w:lang w:eastAsia="zh-CN"/>
        </w:rPr>
        <w:t>的机制</w:t>
      </w:r>
      <w:r>
        <w:rPr>
          <w:rFonts w:ascii="Times New Roman" w:hAnsi="Times New Roman" w:cs="Times New Roman"/>
          <w:color w:val="000000"/>
          <w:kern w:val="2"/>
          <w:sz w:val="32"/>
          <w:szCs w:val="32"/>
          <w:lang w:eastAsia="zh-CN"/>
        </w:rPr>
        <w:t>，将党建与业务深度融合，为深入推进金融助力乡村振兴、助推农业产业发展汇聚强大合力。</w:t>
      </w:r>
    </w:p>
    <w:p>
      <w:pPr>
        <w:pStyle w:val="3"/>
        <w:spacing w:before="0" w:line="560" w:lineRule="exact"/>
        <w:ind w:left="0" w:firstLine="643" w:firstLineChars="200"/>
        <w:jc w:val="both"/>
        <w:rPr>
          <w:color w:val="000000"/>
        </w:rPr>
      </w:pPr>
      <w:r>
        <w:rPr>
          <w:rFonts w:hint="eastAsia" w:ascii="Times New Roman" w:hAnsi="Times New Roman" w:cs="Times New Roman"/>
          <w:b/>
          <w:bCs/>
          <w:color w:val="000000"/>
          <w:sz w:val="32"/>
          <w:szCs w:val="32"/>
          <w:lang w:eastAsia="zh-CN"/>
        </w:rPr>
        <w:t>3.发展产业金融，融入乡村振兴大局。</w:t>
      </w:r>
      <w:r>
        <w:rPr>
          <w:rFonts w:hint="eastAsia" w:ascii="Times New Roman" w:hAnsi="Times New Roman" w:cs="Times New Roman"/>
          <w:color w:val="000000"/>
          <w:kern w:val="2"/>
          <w:sz w:val="32"/>
          <w:szCs w:val="32"/>
          <w:lang w:eastAsia="zh-CN"/>
        </w:rPr>
        <w:t>准确把握农业农村发展呈现出的新变化，</w:t>
      </w:r>
      <w:r>
        <w:rPr>
          <w:rFonts w:hint="eastAsia" w:cs="Times New Roman"/>
          <w:color w:val="000000"/>
          <w:sz w:val="32"/>
          <w:szCs w:val="32"/>
        </w:rPr>
        <w:t>强化供应链金融服务，促进金融供给与供应链深度融合</w:t>
      </w:r>
      <w:r>
        <w:rPr>
          <w:rFonts w:hint="eastAsia" w:cs="Times New Roman"/>
          <w:color w:val="000000"/>
          <w:sz w:val="32"/>
          <w:szCs w:val="32"/>
          <w:lang w:eastAsia="zh-CN"/>
        </w:rPr>
        <w:t>，</w:t>
      </w:r>
      <w:r>
        <w:rPr>
          <w:rFonts w:hint="eastAsia" w:ascii="Times New Roman" w:hAnsi="Times New Roman" w:cs="Times New Roman"/>
          <w:color w:val="000000"/>
          <w:kern w:val="2"/>
          <w:sz w:val="32"/>
          <w:szCs w:val="32"/>
          <w:lang w:eastAsia="zh-CN"/>
        </w:rPr>
        <w:t>积极运用创新思维做好乡村振兴金融服务。以地方三农重点产业和特色产业为抓手，</w:t>
      </w:r>
      <w:r>
        <w:rPr>
          <w:rFonts w:cs="Times New Roman"/>
          <w:color w:val="000000"/>
          <w:sz w:val="32"/>
          <w:szCs w:val="32"/>
        </w:rPr>
        <w:t>围绕</w:t>
      </w:r>
      <w:r>
        <w:rPr>
          <w:rFonts w:hint="eastAsia" w:cs="Times New Roman"/>
          <w:color w:val="000000"/>
          <w:sz w:val="32"/>
          <w:szCs w:val="32"/>
        </w:rPr>
        <w:t>供应</w:t>
      </w:r>
      <w:r>
        <w:rPr>
          <w:rFonts w:cs="Times New Roman"/>
          <w:color w:val="000000"/>
          <w:sz w:val="32"/>
          <w:szCs w:val="32"/>
        </w:rPr>
        <w:t>链核心客户</w:t>
      </w:r>
      <w:r>
        <w:rPr>
          <w:rFonts w:hint="eastAsia" w:cs="Times New Roman"/>
          <w:color w:val="000000"/>
          <w:sz w:val="32"/>
          <w:szCs w:val="32"/>
          <w:lang w:eastAsia="zh-CN"/>
        </w:rPr>
        <w:t>，</w:t>
      </w:r>
      <w:r>
        <w:rPr>
          <w:rFonts w:cs="Times New Roman"/>
          <w:color w:val="000000"/>
          <w:sz w:val="32"/>
          <w:szCs w:val="32"/>
        </w:rPr>
        <w:t>搭建综合拓客平台</w:t>
      </w:r>
      <w:r>
        <w:rPr>
          <w:rFonts w:hint="eastAsia" w:cs="Times New Roman"/>
          <w:color w:val="000000"/>
          <w:sz w:val="32"/>
          <w:szCs w:val="32"/>
          <w:lang w:eastAsia="zh-CN"/>
        </w:rPr>
        <w:t>，</w:t>
      </w:r>
      <w:r>
        <w:rPr>
          <w:rFonts w:cs="Times New Roman"/>
          <w:color w:val="000000"/>
          <w:sz w:val="32"/>
          <w:szCs w:val="32"/>
        </w:rPr>
        <w:t>加强营销管理，推进业务创新和价值服务</w:t>
      </w:r>
      <w:r>
        <w:rPr>
          <w:rFonts w:hint="eastAsia" w:cs="Times New Roman"/>
          <w:color w:val="000000"/>
          <w:sz w:val="32"/>
          <w:szCs w:val="32"/>
          <w:lang w:eastAsia="zh-CN"/>
        </w:rPr>
        <w:t>，</w:t>
      </w:r>
      <w:r>
        <w:rPr>
          <w:rFonts w:hint="eastAsia" w:ascii="Times New Roman" w:hAnsi="Times New Roman" w:cs="Times New Roman"/>
          <w:color w:val="000000"/>
          <w:kern w:val="2"/>
          <w:sz w:val="32"/>
          <w:szCs w:val="32"/>
          <w:lang w:eastAsia="zh-CN"/>
        </w:rPr>
        <w:t>积极为农业龙头企业及其上下游客户提供全产业链金融服务，实现三农金融的立体化、多维度覆盖，构筑三农服务的特色化、差异化发展优势。</w:t>
      </w:r>
      <w:r>
        <w:rPr>
          <w:rFonts w:hint="eastAsia" w:ascii="Times New Roman" w:hAnsi="Times New Roman" w:cs="Times New Roman"/>
          <w:color w:val="000000"/>
          <w:sz w:val="32"/>
          <w:szCs w:val="32"/>
          <w:lang w:eastAsia="zh-CN"/>
        </w:rPr>
        <w:t>深入开展</w:t>
      </w:r>
      <w:r>
        <w:rPr>
          <w:rFonts w:hint="eastAsia" w:ascii="Times New Roman" w:hAnsi="Times New Roman" w:cs="Times New Roman"/>
          <w:color w:val="000000"/>
          <w:kern w:val="2"/>
          <w:sz w:val="32"/>
          <w:szCs w:val="32"/>
          <w:lang w:eastAsia="zh-CN"/>
        </w:rPr>
        <w:t>农产品加工园区、农业产业园区和农业龙头企业的对接走访，加强</w:t>
      </w:r>
      <w:r>
        <w:rPr>
          <w:rFonts w:ascii="Times New Roman" w:hAnsi="Times New Roman" w:cs="Times New Roman"/>
          <w:color w:val="000000"/>
          <w:sz w:val="32"/>
          <w:szCs w:val="32"/>
          <w:lang w:eastAsia="zh-CN"/>
        </w:rPr>
        <w:t>精准化、个性化、定制化营销服务</w:t>
      </w:r>
      <w:r>
        <w:rPr>
          <w:rFonts w:hint="eastAsia" w:ascii="Times New Roman" w:hAnsi="Times New Roman" w:cs="Times New Roman"/>
          <w:color w:val="000000"/>
          <w:sz w:val="32"/>
          <w:szCs w:val="32"/>
          <w:lang w:eastAsia="zh-CN"/>
        </w:rPr>
        <w:t>，</w:t>
      </w:r>
      <w:r>
        <w:rPr>
          <w:rFonts w:hint="eastAsia" w:ascii="Times New Roman" w:hAnsi="Times New Roman" w:cs="Times New Roman"/>
          <w:color w:val="000000"/>
          <w:kern w:val="2"/>
          <w:sz w:val="32"/>
          <w:szCs w:val="32"/>
          <w:lang w:eastAsia="zh-CN"/>
        </w:rPr>
        <w:t>因地制宜采取更有效的措施促进地方三农经济的转型升级。做好服务乡村振兴与“三高四新”战略的有机结合，</w:t>
      </w:r>
      <w:r>
        <w:rPr>
          <w:rFonts w:cs="Times New Roman"/>
          <w:color w:val="000000"/>
          <w:sz w:val="32"/>
          <w:szCs w:val="32"/>
        </w:rPr>
        <w:t>选择好重点领域和切入点，把农村产业发展与农业现代化建设有机融合，把美丽乡村建设与农民创业兴业高度结合</w:t>
      </w:r>
      <w:r>
        <w:rPr>
          <w:rFonts w:hint="eastAsia" w:cs="Times New Roman"/>
          <w:color w:val="000000"/>
          <w:sz w:val="32"/>
          <w:szCs w:val="32"/>
          <w:lang w:eastAsia="zh-CN"/>
        </w:rPr>
        <w:t>，</w:t>
      </w:r>
      <w:r>
        <w:rPr>
          <w:rFonts w:cs="Times New Roman"/>
          <w:color w:val="000000"/>
          <w:sz w:val="32"/>
          <w:szCs w:val="32"/>
        </w:rPr>
        <w:t>推动农业全面升级</w:t>
      </w:r>
      <w:r>
        <w:rPr>
          <w:rFonts w:hint="eastAsia" w:cs="Times New Roman"/>
          <w:color w:val="000000"/>
          <w:sz w:val="32"/>
          <w:szCs w:val="32"/>
        </w:rPr>
        <w:t>，</w:t>
      </w:r>
      <w:r>
        <w:rPr>
          <w:rFonts w:cs="Times New Roman"/>
          <w:color w:val="000000"/>
          <w:sz w:val="32"/>
          <w:szCs w:val="32"/>
        </w:rPr>
        <w:t>促进农村全面进步</w:t>
      </w:r>
      <w:r>
        <w:rPr>
          <w:rFonts w:hint="eastAsia" w:cs="Times New Roman"/>
          <w:color w:val="000000"/>
          <w:sz w:val="32"/>
          <w:szCs w:val="32"/>
        </w:rPr>
        <w:t>，</w:t>
      </w:r>
      <w:r>
        <w:rPr>
          <w:rFonts w:cs="Times New Roman"/>
          <w:color w:val="000000"/>
          <w:sz w:val="32"/>
          <w:szCs w:val="32"/>
        </w:rPr>
        <w:t>助力农民全面发展。</w:t>
      </w:r>
    </w:p>
    <w:p>
      <w:pPr>
        <w:pStyle w:val="2"/>
        <w:spacing w:before="0" w:line="560" w:lineRule="exact"/>
        <w:ind w:left="0" w:firstLine="640" w:firstLineChars="200"/>
        <w:jc w:val="both"/>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（二）统筹推进建机制，筑牢三农金融发展基础</w:t>
      </w:r>
    </w:p>
    <w:p>
      <w:pPr>
        <w:pStyle w:val="2"/>
        <w:spacing w:before="0" w:line="560" w:lineRule="exact"/>
        <w:ind w:left="0" w:firstLine="643" w:firstLineChars="200"/>
        <w:jc w:val="both"/>
        <w:rPr>
          <w:rFonts w:ascii="Times New Roman" w:hAnsi="Times New Roman" w:eastAsia="仿宋_GB2312"/>
          <w:color w:val="000000"/>
          <w:kern w:val="2"/>
          <w:sz w:val="32"/>
          <w:szCs w:val="32"/>
          <w:lang w:val="zh-TW" w:eastAsia="zh-CN"/>
        </w:rPr>
      </w:pPr>
      <w:r>
        <w:rPr>
          <w:rFonts w:ascii="Times New Roman" w:hAnsi="Times New Roman" w:eastAsia="仿宋_GB2312"/>
          <w:b/>
          <w:bCs/>
          <w:color w:val="000000"/>
          <w:sz w:val="32"/>
          <w:szCs w:val="32"/>
          <w:lang w:eastAsia="zh-CN"/>
        </w:rPr>
        <w:t>1.完善</w:t>
      </w:r>
      <w:r>
        <w:rPr>
          <w:rFonts w:hint="eastAsia" w:ascii="Times New Roman" w:hAnsi="Times New Roman" w:eastAsia="仿宋_GB2312"/>
          <w:b/>
          <w:bCs/>
          <w:color w:val="000000"/>
          <w:sz w:val="32"/>
          <w:szCs w:val="32"/>
          <w:lang w:eastAsia="zh-CN"/>
        </w:rPr>
        <w:t>三农</w:t>
      </w:r>
      <w:r>
        <w:rPr>
          <w:rFonts w:ascii="Times New Roman" w:hAnsi="Times New Roman" w:eastAsia="仿宋_GB2312"/>
          <w:b/>
          <w:bCs/>
          <w:color w:val="000000"/>
          <w:sz w:val="32"/>
          <w:szCs w:val="32"/>
          <w:lang w:eastAsia="zh-CN"/>
        </w:rPr>
        <w:t>服务体系。</w:t>
      </w:r>
      <w:r>
        <w:rPr>
          <w:rFonts w:ascii="Times New Roman" w:hAnsi="Times New Roman" w:eastAsia="仿宋_GB2312"/>
          <w:color w:val="000000"/>
          <w:kern w:val="2"/>
          <w:sz w:val="32"/>
          <w:szCs w:val="32"/>
          <w:lang w:val="zh-TW" w:eastAsia="zh-CN"/>
        </w:rPr>
        <w:t>不断完善农村金融服务网络，</w:t>
      </w:r>
      <w:r>
        <w:rPr>
          <w:rFonts w:ascii="Times New Roman" w:hAnsi="Times New Roman" w:eastAsia="仿宋_GB2312"/>
          <w:color w:val="000000"/>
          <w:kern w:val="2"/>
          <w:sz w:val="32"/>
          <w:szCs w:val="32"/>
          <w:lang w:eastAsia="zh-CN"/>
        </w:rPr>
        <w:t>按照“一村一网格”</w:t>
      </w:r>
      <w:r>
        <w:rPr>
          <w:rFonts w:hint="eastAsia" w:ascii="Times New Roman" w:hAnsi="Times New Roman" w:eastAsia="仿宋_GB2312"/>
          <w:color w:val="000000"/>
          <w:kern w:val="2"/>
          <w:sz w:val="32"/>
          <w:szCs w:val="32"/>
          <w:lang w:eastAsia="zh-CN"/>
        </w:rPr>
        <w:t>的形式</w:t>
      </w:r>
      <w:r>
        <w:rPr>
          <w:rFonts w:ascii="Times New Roman" w:hAnsi="Times New Roman" w:eastAsia="仿宋_GB2312"/>
          <w:color w:val="000000"/>
          <w:kern w:val="2"/>
          <w:sz w:val="32"/>
          <w:szCs w:val="32"/>
          <w:lang w:eastAsia="zh-CN"/>
        </w:rPr>
        <w:t>开展网格化管理，</w:t>
      </w:r>
      <w:r>
        <w:rPr>
          <w:rFonts w:ascii="Times New Roman" w:hAnsi="Times New Roman" w:eastAsia="仿宋_GB2312"/>
          <w:color w:val="000000"/>
          <w:kern w:val="2"/>
          <w:sz w:val="32"/>
          <w:szCs w:val="32"/>
          <w:lang w:val="zh-TW" w:eastAsia="zh-CN"/>
        </w:rPr>
        <w:t>建设</w:t>
      </w:r>
      <w:r>
        <w:rPr>
          <w:rFonts w:ascii="Times New Roman" w:hAnsi="Times New Roman" w:eastAsia="仿宋_GB2312"/>
          <w:color w:val="000000"/>
          <w:kern w:val="2"/>
          <w:sz w:val="32"/>
          <w:szCs w:val="32"/>
          <w:lang w:eastAsia="zh-CN"/>
        </w:rPr>
        <w:t>直达村社的福祥e站，</w:t>
      </w:r>
      <w:r>
        <w:rPr>
          <w:rFonts w:ascii="Times New Roman" w:hAnsi="Times New Roman" w:eastAsia="仿宋_GB2312"/>
          <w:color w:val="000000"/>
          <w:kern w:val="2"/>
          <w:sz w:val="32"/>
          <w:szCs w:val="32"/>
          <w:lang w:val="zh-TW" w:eastAsia="zh-CN"/>
        </w:rPr>
        <w:t>将普惠金融服务触达乡村最基层。</w:t>
      </w:r>
      <w:r>
        <w:rPr>
          <w:rFonts w:ascii="Times New Roman" w:hAnsi="Times New Roman" w:eastAsia="仿宋_GB2312"/>
          <w:color w:val="000000"/>
          <w:kern w:val="2"/>
          <w:sz w:val="32"/>
          <w:szCs w:val="32"/>
          <w:lang w:eastAsia="zh-CN"/>
        </w:rPr>
        <w:t>大力推进信用村建设，打造42个信用村，推动普惠金融的“输血”和“造血”能力不断提升。积极推进控股农商行及村镇银行</w:t>
      </w:r>
      <w:r>
        <w:rPr>
          <w:rFonts w:hint="eastAsia" w:ascii="Times New Roman" w:hAnsi="Times New Roman" w:eastAsia="仿宋_GB2312"/>
          <w:color w:val="000000"/>
          <w:kern w:val="2"/>
          <w:sz w:val="32"/>
          <w:szCs w:val="32"/>
          <w:lang w:eastAsia="zh-CN"/>
        </w:rPr>
        <w:t>的</w:t>
      </w:r>
      <w:r>
        <w:rPr>
          <w:rFonts w:ascii="Times New Roman" w:hAnsi="Times New Roman" w:eastAsia="仿宋_GB2312"/>
          <w:color w:val="000000"/>
          <w:kern w:val="2"/>
          <w:sz w:val="32"/>
          <w:szCs w:val="32"/>
          <w:lang w:eastAsia="zh-CN"/>
        </w:rPr>
        <w:t>筹建、运营、管理工作，发起设立的</w:t>
      </w:r>
      <w:r>
        <w:rPr>
          <w:rFonts w:ascii="Times New Roman" w:hAnsi="Times New Roman" w:eastAsia="仿宋_GB2312"/>
          <w:color w:val="000000"/>
          <w:kern w:val="2"/>
          <w:sz w:val="32"/>
          <w:szCs w:val="32"/>
          <w:lang w:val="zh-TW" w:eastAsia="zh-CN"/>
        </w:rPr>
        <w:t>洪江、遂宁、新田、江永、桑植、双牌、城步等</w:t>
      </w:r>
      <w:r>
        <w:rPr>
          <w:rFonts w:ascii="Times New Roman" w:hAnsi="Times New Roman" w:eastAsia="仿宋_GB2312"/>
          <w:color w:val="000000"/>
          <w:kern w:val="2"/>
          <w:sz w:val="32"/>
          <w:szCs w:val="32"/>
          <w:lang w:eastAsia="zh-CN"/>
        </w:rPr>
        <w:t>7家</w:t>
      </w:r>
      <w:r>
        <w:rPr>
          <w:rFonts w:ascii="Times New Roman" w:hAnsi="Times New Roman" w:eastAsia="仿宋_GB2312"/>
          <w:color w:val="000000"/>
          <w:kern w:val="2"/>
          <w:sz w:val="32"/>
          <w:szCs w:val="32"/>
          <w:lang w:val="zh-TW" w:eastAsia="zh-CN"/>
        </w:rPr>
        <w:t>村镇银行全部实现营业，有效提升县域金融供给能力，</w:t>
      </w:r>
      <w:r>
        <w:rPr>
          <w:rFonts w:hint="eastAsia" w:ascii="Times New Roman" w:hAnsi="Times New Roman" w:eastAsia="仿宋_GB2312"/>
          <w:color w:val="000000"/>
          <w:kern w:val="2"/>
          <w:sz w:val="32"/>
          <w:szCs w:val="32"/>
          <w:lang w:val="zh-TW" w:eastAsia="zh-CN"/>
        </w:rPr>
        <w:t>支持</w:t>
      </w:r>
      <w:r>
        <w:rPr>
          <w:rFonts w:ascii="Times New Roman" w:hAnsi="Times New Roman" w:eastAsia="仿宋_GB2312"/>
          <w:color w:val="000000"/>
          <w:kern w:val="2"/>
          <w:sz w:val="32"/>
          <w:szCs w:val="32"/>
          <w:lang w:val="zh-TW" w:eastAsia="zh-CN"/>
        </w:rPr>
        <w:t>地方经济发展。</w:t>
      </w:r>
    </w:p>
    <w:p>
      <w:pPr>
        <w:pStyle w:val="2"/>
        <w:spacing w:before="0" w:line="560" w:lineRule="exact"/>
        <w:ind w:left="0" w:firstLine="643" w:firstLineChars="200"/>
        <w:jc w:val="both"/>
        <w:rPr>
          <w:rFonts w:ascii="Times New Roman" w:hAnsi="Times New Roman" w:eastAsia="仿宋_GB2312"/>
          <w:color w:val="000000"/>
          <w:kern w:val="2"/>
          <w:sz w:val="32"/>
          <w:szCs w:val="32"/>
          <w:lang w:val="zh-TW" w:eastAsia="zh-CN"/>
        </w:rPr>
      </w:pPr>
      <w:r>
        <w:rPr>
          <w:rFonts w:ascii="Times New Roman" w:hAnsi="Times New Roman" w:eastAsia="仿宋_GB2312"/>
          <w:b/>
          <w:bCs/>
          <w:color w:val="000000"/>
          <w:sz w:val="32"/>
          <w:szCs w:val="32"/>
          <w:lang w:eastAsia="zh-CN"/>
        </w:rPr>
        <w:t>2.健全政策配套机制。</w:t>
      </w:r>
      <w:r>
        <w:rPr>
          <w:rFonts w:ascii="Times New Roman" w:hAnsi="Times New Roman" w:eastAsia="仿宋_GB2312"/>
          <w:color w:val="000000"/>
          <w:kern w:val="2"/>
          <w:sz w:val="32"/>
          <w:szCs w:val="32"/>
          <w:lang w:eastAsia="zh-CN"/>
        </w:rPr>
        <w:t>强化政策支持和资源保障，鼓励和引导支行不断加大</w:t>
      </w:r>
      <w:r>
        <w:rPr>
          <w:rFonts w:hint="eastAsia" w:ascii="Times New Roman" w:hAnsi="Times New Roman" w:eastAsia="仿宋_GB2312"/>
          <w:color w:val="000000"/>
          <w:kern w:val="2"/>
          <w:sz w:val="32"/>
          <w:szCs w:val="32"/>
          <w:lang w:eastAsia="zh-CN"/>
        </w:rPr>
        <w:t>三农</w:t>
      </w:r>
      <w:r>
        <w:rPr>
          <w:rFonts w:ascii="Times New Roman" w:hAnsi="Times New Roman" w:eastAsia="仿宋_GB2312"/>
          <w:color w:val="000000"/>
          <w:kern w:val="2"/>
          <w:sz w:val="32"/>
          <w:szCs w:val="32"/>
          <w:lang w:eastAsia="zh-CN"/>
        </w:rPr>
        <w:t>服务的力度。</w:t>
      </w:r>
      <w:r>
        <w:rPr>
          <w:rFonts w:ascii="Times New Roman" w:hAnsi="Times New Roman" w:eastAsia="仿宋_GB2312"/>
          <w:color w:val="000000"/>
          <w:kern w:val="2"/>
          <w:sz w:val="32"/>
          <w:szCs w:val="32"/>
          <w:lang w:val="zh-TW" w:eastAsia="zh-CN"/>
        </w:rPr>
        <w:t>在信贷政策方面，在授信指引中将现代农业作为重点支持的第一大行业，</w:t>
      </w:r>
      <w:r>
        <w:rPr>
          <w:rFonts w:ascii="Times New Roman" w:hAnsi="Times New Roman" w:eastAsia="仿宋_GB2312"/>
          <w:color w:val="000000"/>
          <w:kern w:val="2"/>
          <w:sz w:val="32"/>
          <w:szCs w:val="32"/>
          <w:lang w:eastAsia="zh-CN"/>
        </w:rPr>
        <w:t>持续</w:t>
      </w:r>
      <w:r>
        <w:rPr>
          <w:rFonts w:ascii="Times New Roman" w:hAnsi="Times New Roman" w:eastAsia="仿宋_GB2312"/>
          <w:color w:val="000000"/>
          <w:kern w:val="2"/>
          <w:sz w:val="32"/>
          <w:szCs w:val="32"/>
          <w:lang w:val="zh-TW" w:eastAsia="zh-CN"/>
        </w:rPr>
        <w:t>加</w:t>
      </w:r>
      <w:r>
        <w:rPr>
          <w:rFonts w:hint="eastAsia" w:ascii="Times New Roman" w:hAnsi="Times New Roman" w:eastAsia="仿宋_GB2312"/>
          <w:color w:val="000000"/>
          <w:kern w:val="2"/>
          <w:sz w:val="32"/>
          <w:szCs w:val="32"/>
          <w:lang w:val="zh-TW" w:eastAsia="zh-CN"/>
        </w:rPr>
        <w:t>强</w:t>
      </w:r>
      <w:r>
        <w:rPr>
          <w:rFonts w:ascii="Times New Roman" w:hAnsi="Times New Roman" w:eastAsia="仿宋_GB2312"/>
          <w:color w:val="000000"/>
          <w:kern w:val="2"/>
          <w:sz w:val="32"/>
          <w:szCs w:val="32"/>
          <w:lang w:val="zh-TW" w:eastAsia="zh-CN"/>
        </w:rPr>
        <w:t>对</w:t>
      </w:r>
      <w:r>
        <w:rPr>
          <w:rFonts w:ascii="Times New Roman" w:hAnsi="Times New Roman" w:eastAsia="仿宋_GB2312"/>
          <w:color w:val="000000"/>
          <w:kern w:val="2"/>
          <w:sz w:val="32"/>
          <w:szCs w:val="32"/>
          <w:lang w:eastAsia="zh-CN"/>
        </w:rPr>
        <w:t>粮食安全生产、农业</w:t>
      </w:r>
      <w:r>
        <w:rPr>
          <w:rFonts w:ascii="Times New Roman" w:hAnsi="Times New Roman" w:eastAsia="仿宋_GB2312"/>
          <w:color w:val="000000"/>
          <w:kern w:val="2"/>
          <w:sz w:val="32"/>
          <w:szCs w:val="32"/>
          <w:lang w:val="zh-TW" w:eastAsia="zh-CN"/>
        </w:rPr>
        <w:t>优势特色产业、</w:t>
      </w:r>
      <w:r>
        <w:rPr>
          <w:rFonts w:ascii="Times New Roman" w:hAnsi="Times New Roman" w:eastAsia="仿宋_GB2312"/>
          <w:color w:val="000000"/>
          <w:kern w:val="2"/>
          <w:sz w:val="32"/>
          <w:szCs w:val="32"/>
          <w:lang w:eastAsia="zh-CN"/>
        </w:rPr>
        <w:t>农业龙头企业</w:t>
      </w:r>
      <w:r>
        <w:rPr>
          <w:rFonts w:ascii="Times New Roman" w:hAnsi="Times New Roman" w:eastAsia="仿宋_GB2312"/>
          <w:color w:val="000000"/>
          <w:kern w:val="2"/>
          <w:sz w:val="32"/>
          <w:szCs w:val="32"/>
          <w:lang w:val="zh-TW" w:eastAsia="zh-CN"/>
        </w:rPr>
        <w:t>的金融支持，助力绿色农业、融合农业、数字农业</w:t>
      </w:r>
      <w:r>
        <w:rPr>
          <w:rFonts w:hint="eastAsia" w:ascii="Times New Roman" w:hAnsi="Times New Roman" w:eastAsia="仿宋_GB2312"/>
          <w:color w:val="000000"/>
          <w:kern w:val="2"/>
          <w:sz w:val="32"/>
          <w:szCs w:val="32"/>
          <w:lang w:val="zh-TW" w:eastAsia="zh-CN"/>
        </w:rPr>
        <w:t>的</w:t>
      </w:r>
      <w:r>
        <w:rPr>
          <w:rFonts w:ascii="Times New Roman" w:hAnsi="Times New Roman" w:eastAsia="仿宋_GB2312"/>
          <w:color w:val="000000"/>
          <w:kern w:val="2"/>
          <w:sz w:val="32"/>
          <w:szCs w:val="32"/>
          <w:lang w:val="zh-TW" w:eastAsia="zh-CN"/>
        </w:rPr>
        <w:t>发展。在资源配置方面，</w:t>
      </w:r>
      <w:r>
        <w:rPr>
          <w:rFonts w:ascii="Times New Roman" w:hAnsi="Times New Roman" w:eastAsia="仿宋_GB2312"/>
          <w:color w:val="000000"/>
          <w:kern w:val="2"/>
          <w:sz w:val="32"/>
          <w:szCs w:val="32"/>
          <w:lang w:eastAsia="zh-CN"/>
        </w:rPr>
        <w:t>在信贷规模、经济成本、财务费用上进一步向涉农和小微企业客户倾斜，专列支农支小贷款投放额度，不断引导支行做小做散。</w:t>
      </w:r>
      <w:r>
        <w:rPr>
          <w:rFonts w:ascii="Times New Roman" w:hAnsi="Times New Roman" w:eastAsia="仿宋_GB2312"/>
          <w:color w:val="000000"/>
          <w:kern w:val="2"/>
          <w:sz w:val="32"/>
          <w:szCs w:val="32"/>
          <w:lang w:val="zh-TW" w:eastAsia="zh-CN"/>
        </w:rPr>
        <w:t>在人才队伍方面，</w:t>
      </w:r>
      <w:r>
        <w:rPr>
          <w:rFonts w:ascii="Times New Roman" w:hAnsi="Times New Roman" w:eastAsia="仿宋_GB2312"/>
          <w:color w:val="000000"/>
          <w:sz w:val="32"/>
          <w:szCs w:val="32"/>
          <w:lang w:eastAsia="zh-CN"/>
        </w:rPr>
        <w:t>依托专注、专业、专营的“三专”经营理念，</w:t>
      </w:r>
      <w:r>
        <w:rPr>
          <w:rFonts w:ascii="Times New Roman" w:hAnsi="Times New Roman" w:eastAsia="仿宋_GB2312"/>
          <w:color w:val="000000"/>
          <w:kern w:val="2"/>
          <w:sz w:val="32"/>
          <w:szCs w:val="32"/>
          <w:lang w:val="zh-TW" w:eastAsia="zh-CN"/>
        </w:rPr>
        <w:t>配备</w:t>
      </w:r>
      <w:r>
        <w:rPr>
          <w:rFonts w:ascii="Times New Roman" w:hAnsi="Times New Roman" w:eastAsia="仿宋_GB2312"/>
          <w:color w:val="000000"/>
          <w:kern w:val="2"/>
          <w:sz w:val="32"/>
          <w:szCs w:val="32"/>
          <w:lang w:eastAsia="zh-CN"/>
        </w:rPr>
        <w:t>懂农业、知农情、爱农村的</w:t>
      </w:r>
      <w:r>
        <w:rPr>
          <w:rFonts w:ascii="Times New Roman" w:hAnsi="Times New Roman" w:eastAsia="仿宋_GB2312"/>
          <w:color w:val="000000"/>
          <w:kern w:val="2"/>
          <w:sz w:val="32"/>
          <w:szCs w:val="32"/>
          <w:lang w:val="zh-TW" w:eastAsia="zh-CN"/>
        </w:rPr>
        <w:t>专业客户经理队伍深入到基层，为服务</w:t>
      </w:r>
      <w:r>
        <w:rPr>
          <w:rFonts w:hint="eastAsia" w:ascii="Times New Roman" w:hAnsi="Times New Roman" w:eastAsia="仿宋_GB2312"/>
          <w:color w:val="000000"/>
          <w:kern w:val="2"/>
          <w:sz w:val="32"/>
          <w:szCs w:val="32"/>
          <w:lang w:val="zh-TW" w:eastAsia="zh-CN"/>
        </w:rPr>
        <w:t>三农</w:t>
      </w:r>
      <w:r>
        <w:rPr>
          <w:rFonts w:ascii="Times New Roman" w:hAnsi="Times New Roman" w:eastAsia="仿宋_GB2312"/>
          <w:color w:val="000000"/>
          <w:kern w:val="2"/>
          <w:sz w:val="32"/>
          <w:szCs w:val="32"/>
          <w:lang w:val="zh-TW" w:eastAsia="zh-CN"/>
        </w:rPr>
        <w:t>提供人力保障。</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3.强化激励考核机制。</w:t>
      </w:r>
      <w:r>
        <w:rPr>
          <w:rFonts w:ascii="Times New Roman" w:hAnsi="Times New Roman" w:eastAsia="仿宋_GB2312"/>
          <w:color w:val="000000"/>
          <w:sz w:val="32"/>
          <w:szCs w:val="32"/>
        </w:rPr>
        <w:t>坚持</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业务优先发展定位，加大对涉农贷款投放、两增两控指标、普惠金融指标的考核力度，给予支农支小更高的绩效考核权重和不良率容忍度。在利率定价上对支农贷款给予优惠，根据LPR形成机制、资金市场价格变化等，适时下调涉农贷款的FTP价格50</w:t>
      </w:r>
      <w:r>
        <w:rPr>
          <w:rFonts w:hint="eastAsia" w:ascii="Times New Roman" w:hAnsi="Times New Roman" w:eastAsia="仿宋_GB2312"/>
          <w:color w:val="000000"/>
          <w:sz w:val="32"/>
          <w:szCs w:val="32"/>
          <w:lang w:val="en-US" w:eastAsia="zh-CN"/>
        </w:rPr>
        <w:t>~</w:t>
      </w:r>
      <w:r>
        <w:rPr>
          <w:rFonts w:ascii="Times New Roman" w:hAnsi="Times New Roman" w:eastAsia="仿宋_GB2312"/>
          <w:color w:val="000000"/>
          <w:sz w:val="32"/>
          <w:szCs w:val="32"/>
        </w:rPr>
        <w:t>100BP。对纯农村片区支行实行差异化对待，对涉农贷款投放实行差别化考核，激励各支行将优质的金融服务和产品投入到农村地区和涉农产业。修订完善尽职免责细则，合理界定</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、小微业务尽职认定和免责情形，充分调动支行开展业务的积极性。</w:t>
      </w:r>
    </w:p>
    <w:p>
      <w:pPr>
        <w:pStyle w:val="2"/>
        <w:spacing w:before="0" w:line="560" w:lineRule="exact"/>
        <w:ind w:left="0" w:firstLine="640" w:firstLineChars="200"/>
        <w:jc w:val="both"/>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（三）聚焦重点抓落实，提升三农金融服务成效</w:t>
      </w:r>
    </w:p>
    <w:p>
      <w:pPr>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1.助力乡村经济转型升级。</w:t>
      </w:r>
      <w:r>
        <w:rPr>
          <w:rFonts w:ascii="Times New Roman" w:hAnsi="Times New Roman" w:eastAsia="仿宋_GB2312"/>
          <w:color w:val="000000"/>
          <w:sz w:val="32"/>
          <w:szCs w:val="32"/>
        </w:rPr>
        <w:t>以现代农业产业园、农业产业强镇等载体为重点，大力支持粮食、绿茶、茶油、小龙虾、蔬菜、花卉苗木等特色农业发展，</w:t>
      </w:r>
      <w:r>
        <w:rPr>
          <w:rFonts w:hint="eastAsia" w:ascii="Times New Roman" w:hAnsi="Times New Roman" w:eastAsia="仿宋_GB2312"/>
          <w:color w:val="000000"/>
          <w:sz w:val="32"/>
          <w:szCs w:val="32"/>
        </w:rPr>
        <w:t>持续优化</w:t>
      </w:r>
      <w:r>
        <w:rPr>
          <w:rFonts w:ascii="Times New Roman" w:hAnsi="Times New Roman" w:eastAsia="仿宋_GB2312"/>
          <w:color w:val="000000"/>
          <w:sz w:val="32"/>
          <w:szCs w:val="32"/>
        </w:rPr>
        <w:t>对村级集体经济组织、农民专业合作社、家庭农场、种养大户、新型职业农民等新型农业经济主体</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综合金融服务，助推农村产业做大做强。积极响应国家的碳达峰和碳中和战略部署，大力发展绿色金融，重点在绿色农业科技、规模化经营、农产品加工、休闲农业等方面提供支持，引导资金更多流向绿色农业产业。重点支持了千龙湖生态农业等农业基地79个，石燕湖、黑麋峰等观光农业项目8个，家庭农场、新型农业经营主体460余家，支持了湖南粮食集团、果之友水果、佳和农牧等重点农业企业87家。累计为200多家村级经济合作社提供综合金融服务，市场覆盖面达60%，发放村级集体经济贷款近10亿元。</w:t>
      </w:r>
    </w:p>
    <w:p>
      <w:pPr>
        <w:pStyle w:val="3"/>
        <w:spacing w:before="0" w:line="560" w:lineRule="exact"/>
        <w:ind w:left="0" w:firstLine="643" w:firstLineChars="200"/>
        <w:jc w:val="both"/>
        <w:rPr>
          <w:rFonts w:ascii="Times New Roman" w:hAnsi="Times New Roman" w:cs="Times New Roman"/>
          <w:color w:val="000000"/>
          <w:sz w:val="32"/>
          <w:szCs w:val="32"/>
          <w:lang w:eastAsia="zh-CN"/>
        </w:rPr>
      </w:pPr>
      <w:r>
        <w:rPr>
          <w:rFonts w:ascii="Times New Roman" w:hAnsi="Times New Roman" w:cs="Times New Roman"/>
          <w:b/>
          <w:bCs/>
          <w:color w:val="000000"/>
          <w:sz w:val="32"/>
          <w:szCs w:val="32"/>
        </w:rPr>
        <w:t>2.</w:t>
      </w:r>
      <w:r>
        <w:rPr>
          <w:rFonts w:hint="eastAsia" w:ascii="Times New Roman" w:hAnsi="Times New Roman" w:cs="Times New Roman"/>
          <w:b/>
          <w:bCs/>
          <w:color w:val="000000"/>
          <w:sz w:val="32"/>
          <w:szCs w:val="32"/>
          <w:lang w:eastAsia="zh-CN"/>
        </w:rPr>
        <w:t>推进</w:t>
      </w:r>
      <w:r>
        <w:rPr>
          <w:rFonts w:ascii="Times New Roman" w:hAnsi="Times New Roman" w:cs="Times New Roman"/>
          <w:b/>
          <w:bCs/>
          <w:color w:val="000000"/>
          <w:sz w:val="32"/>
          <w:szCs w:val="32"/>
        </w:rPr>
        <w:t>普惠金融</w:t>
      </w:r>
      <w:r>
        <w:rPr>
          <w:rFonts w:hint="eastAsia" w:ascii="Times New Roman" w:hAnsi="Times New Roman" w:cs="Times New Roman"/>
          <w:b/>
          <w:bCs/>
          <w:color w:val="000000"/>
          <w:sz w:val="32"/>
          <w:szCs w:val="32"/>
          <w:lang w:eastAsia="zh-CN"/>
        </w:rPr>
        <w:t>夯基拓面</w:t>
      </w:r>
      <w:r>
        <w:rPr>
          <w:rFonts w:ascii="Times New Roman" w:hAnsi="Times New Roman" w:cs="Times New Roman"/>
          <w:b/>
          <w:bCs/>
          <w:color w:val="000000"/>
          <w:sz w:val="32"/>
          <w:szCs w:val="32"/>
        </w:rPr>
        <w:t>。</w:t>
      </w:r>
      <w:r>
        <w:rPr>
          <w:rFonts w:hint="eastAsia" w:ascii="Times New Roman" w:hAnsi="Times New Roman" w:cs="Times New Roman"/>
          <w:bCs/>
          <w:color w:val="000000"/>
          <w:sz w:val="32"/>
          <w:szCs w:val="32"/>
          <w:lang w:eastAsia="zh-CN"/>
        </w:rPr>
        <w:t>通过</w:t>
      </w:r>
      <w:r>
        <w:rPr>
          <w:rFonts w:ascii="Times New Roman" w:hAnsi="Times New Roman" w:cs="Times New Roman"/>
          <w:color w:val="000000"/>
          <w:sz w:val="32"/>
          <w:szCs w:val="32"/>
        </w:rPr>
        <w:t>金融服务</w:t>
      </w:r>
      <w:r>
        <w:rPr>
          <w:rFonts w:hint="eastAsia" w:ascii="Times New Roman" w:hAnsi="Times New Roman" w:cs="Times New Roman"/>
          <w:color w:val="000000"/>
          <w:sz w:val="32"/>
          <w:szCs w:val="32"/>
          <w:lang w:eastAsia="zh-CN"/>
        </w:rPr>
        <w:t>的进一步</w:t>
      </w:r>
      <w:r>
        <w:rPr>
          <w:rFonts w:ascii="Times New Roman" w:hAnsi="Times New Roman" w:cs="Times New Roman"/>
          <w:color w:val="000000"/>
          <w:sz w:val="32"/>
          <w:szCs w:val="32"/>
        </w:rPr>
        <w:t>下沉，切实增强最基层群众的获得感。强化网格化管理，充分发挥点多面广的人缘地缘优势，不断推动服务重心下沉到乡镇、到村社，进一步提高服务精细化水平</w:t>
      </w:r>
      <w:r>
        <w:rPr>
          <w:rFonts w:hint="eastAsia" w:ascii="Times New Roman" w:hAnsi="Times New Roman" w:cs="Times New Roman"/>
          <w:color w:val="000000"/>
          <w:sz w:val="32"/>
          <w:szCs w:val="32"/>
          <w:lang w:eastAsia="zh-CN"/>
        </w:rPr>
        <w:t>。</w:t>
      </w:r>
      <w:r>
        <w:rPr>
          <w:rFonts w:ascii="Times New Roman" w:hAnsi="Times New Roman" w:cs="Times New Roman"/>
          <w:color w:val="000000"/>
          <w:sz w:val="32"/>
          <w:szCs w:val="32"/>
        </w:rPr>
        <w:t>已初步完成辖内799个行政村/社区/园区的划格、定格、入格工作，推动255名零售信贷客户经理和359名财富管理经理“入网”实施精准营销，初步搭建</w:t>
      </w:r>
      <w:r>
        <w:rPr>
          <w:rFonts w:hint="eastAsia" w:ascii="Times New Roman" w:hAnsi="Times New Roman" w:cs="Times New Roman"/>
          <w:color w:val="000000"/>
          <w:sz w:val="32"/>
          <w:szCs w:val="32"/>
          <w:lang w:eastAsia="zh-CN"/>
        </w:rPr>
        <w:t>起</w:t>
      </w:r>
      <w:r>
        <w:rPr>
          <w:rFonts w:ascii="Times New Roman" w:hAnsi="Times New Roman" w:cs="Times New Roman"/>
          <w:color w:val="000000"/>
          <w:sz w:val="32"/>
          <w:szCs w:val="32"/>
        </w:rPr>
        <w:t>“机构有网、网中有格、格中定人、人负其责”的管理格局。</w:t>
      </w:r>
      <w:r>
        <w:rPr>
          <w:rFonts w:hint="eastAsia" w:ascii="Times New Roman" w:hAnsi="Times New Roman" w:cs="Times New Roman"/>
          <w:color w:val="000000"/>
          <w:sz w:val="32"/>
          <w:szCs w:val="32"/>
          <w:lang w:eastAsia="zh-CN"/>
        </w:rPr>
        <w:t>深入</w:t>
      </w:r>
      <w:r>
        <w:rPr>
          <w:rFonts w:ascii="Times New Roman" w:hAnsi="Times New Roman" w:cs="Times New Roman"/>
          <w:color w:val="000000"/>
          <w:sz w:val="32"/>
          <w:szCs w:val="32"/>
          <w:lang w:eastAsia="zh-CN"/>
        </w:rPr>
        <w:t>推进“5050”</w:t>
      </w:r>
      <w:r>
        <w:rPr>
          <w:rFonts w:ascii="Times New Roman" w:hAnsi="Times New Roman" w:cs="Times New Roman"/>
          <w:color w:val="000000"/>
          <w:kern w:val="2"/>
          <w:sz w:val="32"/>
          <w:szCs w:val="32"/>
          <w:lang w:eastAsia="zh-CN"/>
        </w:rPr>
        <w:t>计划，依托普惠万家行等行动，深化实施整村授信、整圈授信，探索形成并大力推广整圈授信“高桥模式”，进一步夯实基础客群，扩大普惠金融</w:t>
      </w:r>
      <w:r>
        <w:rPr>
          <w:rFonts w:hint="eastAsia" w:ascii="Times New Roman" w:hAnsi="Times New Roman" w:cs="Times New Roman"/>
          <w:color w:val="000000"/>
          <w:kern w:val="2"/>
          <w:sz w:val="32"/>
          <w:szCs w:val="32"/>
          <w:lang w:eastAsia="zh-CN"/>
        </w:rPr>
        <w:t>服务</w:t>
      </w:r>
      <w:r>
        <w:rPr>
          <w:rFonts w:ascii="Times New Roman" w:hAnsi="Times New Roman" w:cs="Times New Roman"/>
          <w:color w:val="000000"/>
          <w:kern w:val="2"/>
          <w:sz w:val="32"/>
          <w:szCs w:val="32"/>
          <w:lang w:eastAsia="zh-CN"/>
        </w:rPr>
        <w:t>覆盖面和充实度。已与高桥大市场、红星大市场等65个商圈，靖港镇凌冲村等150余个</w:t>
      </w:r>
      <w:r>
        <w:rPr>
          <w:rFonts w:ascii="Times New Roman" w:hAnsi="Times New Roman" w:cs="Times New Roman"/>
          <w:color w:val="000000"/>
          <w:sz w:val="32"/>
          <w:szCs w:val="32"/>
          <w:lang w:eastAsia="zh-CN"/>
        </w:rPr>
        <w:t>村社（其中省级乡村振兴示范村16个）建立深度战略合作关系，两年来</w:t>
      </w:r>
      <w:r>
        <w:rPr>
          <w:rFonts w:hint="eastAsia" w:ascii="Times New Roman" w:hAnsi="Times New Roman" w:cs="Times New Roman"/>
          <w:color w:val="000000"/>
          <w:sz w:val="32"/>
          <w:szCs w:val="32"/>
          <w:lang w:eastAsia="zh-CN"/>
        </w:rPr>
        <w:t>，</w:t>
      </w:r>
      <w:r>
        <w:rPr>
          <w:rFonts w:ascii="Times New Roman" w:hAnsi="Times New Roman" w:cs="Times New Roman"/>
          <w:color w:val="000000"/>
          <w:sz w:val="32"/>
          <w:szCs w:val="32"/>
          <w:lang w:eastAsia="zh-CN"/>
        </w:rPr>
        <w:t>累计覆盖近30万人口、2万户商户，累计走访9.92万户，采集信息7.3万户，评</w:t>
      </w:r>
      <w:r>
        <w:rPr>
          <w:rFonts w:ascii="Times New Roman" w:hAnsi="Times New Roman" w:cs="Times New Roman"/>
          <w:color w:val="000000"/>
          <w:sz w:val="32"/>
          <w:szCs w:val="32"/>
        </w:rPr>
        <w:t>级授信6.54万户，用信3万户。</w:t>
      </w:r>
      <w:r>
        <w:rPr>
          <w:rFonts w:ascii="Times New Roman" w:hAnsi="Times New Roman" w:cs="Times New Roman"/>
          <w:color w:val="000000"/>
          <w:sz w:val="32"/>
          <w:szCs w:val="32"/>
          <w:lang w:eastAsia="zh-CN"/>
        </w:rPr>
        <w:t>结合“党建共创、金融普惠”行动，以“一村一机构”金融教育主办</w:t>
      </w:r>
      <w:r>
        <w:rPr>
          <w:rFonts w:hint="eastAsia" w:ascii="Times New Roman" w:hAnsi="Times New Roman" w:cs="Times New Roman"/>
          <w:color w:val="000000"/>
          <w:sz w:val="32"/>
          <w:szCs w:val="32"/>
          <w:lang w:eastAsia="zh-CN"/>
        </w:rPr>
        <w:t>机</w:t>
      </w:r>
      <w:r>
        <w:rPr>
          <w:rFonts w:ascii="Times New Roman" w:hAnsi="Times New Roman" w:cs="Times New Roman"/>
          <w:color w:val="000000"/>
          <w:sz w:val="32"/>
          <w:szCs w:val="32"/>
          <w:lang w:eastAsia="zh-CN"/>
        </w:rPr>
        <w:t>制为载体，深入推进“金融知识进乡村”“金融知识万家行”</w:t>
      </w:r>
      <w:r>
        <w:rPr>
          <w:rFonts w:hint="eastAsia" w:ascii="Times New Roman" w:hAnsi="Times New Roman" w:cs="Times New Roman"/>
          <w:color w:val="000000"/>
          <w:sz w:val="32"/>
          <w:szCs w:val="32"/>
          <w:lang w:eastAsia="zh-CN"/>
        </w:rPr>
        <w:t>等活动</w:t>
      </w:r>
      <w:r>
        <w:rPr>
          <w:rFonts w:ascii="Times New Roman" w:hAnsi="Times New Roman" w:cs="Times New Roman"/>
          <w:color w:val="000000"/>
          <w:sz w:val="32"/>
          <w:szCs w:val="32"/>
          <w:lang w:eastAsia="zh-CN"/>
        </w:rPr>
        <w:t>，向农村地区居民进行现场知识辅导，宣传金融政策、防范电信诈骗、账户管理及反洗钱等相关金融知识</w:t>
      </w:r>
      <w:r>
        <w:rPr>
          <w:rFonts w:hint="eastAsia" w:ascii="Times New Roman" w:hAnsi="Times New Roman" w:cs="Times New Roman"/>
          <w:color w:val="000000"/>
          <w:sz w:val="32"/>
          <w:szCs w:val="32"/>
          <w:lang w:eastAsia="zh-CN"/>
        </w:rPr>
        <w:t>，将金融服务送到千家万户。</w:t>
      </w:r>
    </w:p>
    <w:p>
      <w:pPr>
        <w:widowControl/>
        <w:spacing w:line="56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bCs/>
          <w:color w:val="000000"/>
          <w:sz w:val="32"/>
          <w:szCs w:val="32"/>
        </w:rPr>
        <w:t>3.</w:t>
      </w:r>
      <w:r>
        <w:rPr>
          <w:rFonts w:hint="eastAsia" w:ascii="Times New Roman" w:hAnsi="Times New Roman" w:eastAsia="仿宋_GB2312"/>
          <w:b/>
          <w:bCs/>
          <w:color w:val="000000"/>
          <w:sz w:val="32"/>
          <w:szCs w:val="32"/>
        </w:rPr>
        <w:t>促进</w:t>
      </w:r>
      <w:r>
        <w:rPr>
          <w:rFonts w:ascii="Times New Roman" w:hAnsi="Times New Roman" w:eastAsia="仿宋_GB2312"/>
          <w:b/>
          <w:bCs/>
          <w:color w:val="000000"/>
          <w:sz w:val="32"/>
          <w:szCs w:val="32"/>
        </w:rPr>
        <w:t>产品服务</w:t>
      </w:r>
      <w:r>
        <w:rPr>
          <w:rFonts w:hint="eastAsia" w:ascii="Times New Roman" w:hAnsi="Times New Roman" w:eastAsia="仿宋_GB2312"/>
          <w:b/>
          <w:bCs/>
          <w:color w:val="000000"/>
          <w:sz w:val="32"/>
          <w:szCs w:val="32"/>
        </w:rPr>
        <w:t>提质增效</w:t>
      </w:r>
      <w:r>
        <w:rPr>
          <w:rFonts w:ascii="Times New Roman" w:hAnsi="Times New Roman" w:eastAsia="仿宋_GB2312"/>
          <w:b/>
          <w:bCs/>
          <w:color w:val="000000"/>
          <w:sz w:val="32"/>
          <w:szCs w:val="32"/>
        </w:rPr>
        <w:t>。</w:t>
      </w:r>
      <w:r>
        <w:rPr>
          <w:rFonts w:ascii="Times New Roman" w:hAnsi="Times New Roman" w:eastAsia="仿宋_GB2312"/>
          <w:color w:val="000000"/>
          <w:kern w:val="0"/>
          <w:sz w:val="32"/>
          <w:szCs w:val="32"/>
        </w:rPr>
        <w:t>充分发挥“短频快”的决策优势，积极探索普惠信贷产品体系建设，通过推行农户贷款“一站式”、小微企业贷款“工厂式”、产业贷款“链条式”的服务模式，建设富有农信特色的产品线和差异化竞争优势。结合</w:t>
      </w:r>
      <w:r>
        <w:rPr>
          <w:rFonts w:hint="eastAsia" w:ascii="Times New Roman" w:hAnsi="Times New Roman" w:eastAsia="仿宋_GB2312"/>
          <w:color w:val="000000"/>
          <w:kern w:val="0"/>
          <w:sz w:val="32"/>
          <w:szCs w:val="32"/>
        </w:rPr>
        <w:t>三农</w:t>
      </w:r>
      <w:r>
        <w:rPr>
          <w:rFonts w:ascii="Times New Roman" w:hAnsi="Times New Roman" w:eastAsia="仿宋_GB2312"/>
          <w:color w:val="000000"/>
          <w:kern w:val="0"/>
          <w:sz w:val="32"/>
          <w:szCs w:val="32"/>
        </w:rPr>
        <w:t>和小微企业等普惠</w:t>
      </w:r>
      <w:r>
        <w:rPr>
          <w:rFonts w:hint="eastAsia" w:ascii="Times New Roman" w:hAnsi="Times New Roman" w:eastAsia="仿宋_GB2312"/>
          <w:color w:val="000000"/>
          <w:kern w:val="0"/>
          <w:sz w:val="32"/>
          <w:szCs w:val="32"/>
        </w:rPr>
        <w:t>金融</w:t>
      </w:r>
      <w:r>
        <w:rPr>
          <w:rFonts w:ascii="Times New Roman" w:hAnsi="Times New Roman" w:eastAsia="仿宋_GB2312"/>
          <w:color w:val="000000"/>
          <w:kern w:val="0"/>
          <w:sz w:val="32"/>
          <w:szCs w:val="32"/>
        </w:rPr>
        <w:t>领域</w:t>
      </w:r>
      <w:r>
        <w:rPr>
          <w:rFonts w:hint="eastAsia" w:ascii="Times New Roman" w:hAnsi="Times New Roman" w:eastAsia="仿宋_GB2312"/>
          <w:color w:val="000000"/>
          <w:kern w:val="0"/>
          <w:sz w:val="32"/>
          <w:szCs w:val="32"/>
        </w:rPr>
        <w:t>的</w:t>
      </w:r>
      <w:r>
        <w:rPr>
          <w:rFonts w:ascii="Times New Roman" w:hAnsi="Times New Roman" w:eastAsia="仿宋_GB2312"/>
          <w:color w:val="000000"/>
          <w:kern w:val="0"/>
          <w:sz w:val="32"/>
          <w:szCs w:val="32"/>
        </w:rPr>
        <w:t>个体特点和金融需求，量身打造</w:t>
      </w:r>
      <w:r>
        <w:rPr>
          <w:rFonts w:hint="eastAsia" w:ascii="Times New Roman" w:hAnsi="Times New Roman" w:eastAsia="仿宋_GB2312"/>
          <w:color w:val="000000"/>
          <w:kern w:val="0"/>
          <w:sz w:val="32"/>
          <w:szCs w:val="32"/>
        </w:rPr>
        <w:t>了</w:t>
      </w:r>
      <w:r>
        <w:rPr>
          <w:rFonts w:ascii="Times New Roman" w:hAnsi="Times New Roman" w:eastAsia="仿宋_GB2312"/>
          <w:color w:val="000000"/>
          <w:kern w:val="0"/>
          <w:sz w:val="32"/>
          <w:szCs w:val="32"/>
        </w:rPr>
        <w:t>乡村振兴卡、个体工商户便民卡、小微企业便民卡三大产品，创新</w:t>
      </w:r>
      <w:r>
        <w:rPr>
          <w:rFonts w:hint="eastAsia" w:ascii="Times New Roman" w:hAnsi="Times New Roman" w:eastAsia="仿宋_GB2312"/>
          <w:color w:val="000000"/>
          <w:kern w:val="0"/>
          <w:sz w:val="32"/>
          <w:szCs w:val="32"/>
        </w:rPr>
        <w:t>推出</w:t>
      </w:r>
      <w:r>
        <w:rPr>
          <w:rFonts w:ascii="Times New Roman" w:hAnsi="Times New Roman" w:eastAsia="仿宋_GB2312"/>
          <w:color w:val="000000"/>
          <w:kern w:val="0"/>
          <w:sz w:val="32"/>
          <w:szCs w:val="32"/>
        </w:rPr>
        <w:t>农机贷、</w:t>
      </w:r>
      <w:r>
        <w:rPr>
          <w:rFonts w:ascii="Times New Roman" w:hAnsi="Times New Roman" w:eastAsia="仿宋_GB2312"/>
          <w:color w:val="000000"/>
          <w:kern w:val="0"/>
          <w:sz w:val="32"/>
          <w:szCs w:val="32"/>
          <w:lang w:eastAsia="en-US"/>
        </w:rPr>
        <w:t>粮食贷、蔬菜贷、茶叶贷</w:t>
      </w:r>
      <w:r>
        <w:rPr>
          <w:rFonts w:ascii="Times New Roman" w:hAnsi="Times New Roman" w:eastAsia="仿宋_GB2312"/>
          <w:color w:val="000000"/>
          <w:kern w:val="0"/>
          <w:sz w:val="32"/>
          <w:szCs w:val="32"/>
        </w:rPr>
        <w:t>等乡村振兴系列</w:t>
      </w:r>
      <w:r>
        <w:rPr>
          <w:rFonts w:hint="eastAsia" w:ascii="Times New Roman" w:hAnsi="Times New Roman" w:eastAsia="仿宋_GB2312"/>
          <w:color w:val="000000"/>
          <w:kern w:val="0"/>
          <w:sz w:val="32"/>
          <w:szCs w:val="32"/>
        </w:rPr>
        <w:t>特色</w:t>
      </w:r>
      <w:r>
        <w:rPr>
          <w:rFonts w:ascii="Times New Roman" w:hAnsi="Times New Roman" w:eastAsia="仿宋_GB2312"/>
          <w:color w:val="000000"/>
          <w:kern w:val="0"/>
          <w:sz w:val="32"/>
          <w:szCs w:val="32"/>
        </w:rPr>
        <w:t>贷款，</w:t>
      </w:r>
      <w:r>
        <w:rPr>
          <w:rFonts w:hint="eastAsia" w:ascii="Times New Roman" w:hAnsi="Times New Roman" w:eastAsia="仿宋_GB2312"/>
          <w:color w:val="000000"/>
          <w:kern w:val="0"/>
          <w:sz w:val="32"/>
          <w:szCs w:val="32"/>
        </w:rPr>
        <w:t>形成了</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金融村官+福祥e站+乡村振兴系列贷</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“福祥e站+整村授信+线上贷款+信用卡”</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“Q收银+Q支付+整圈授信+线上贷款+专项分期”</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“银企直连+整企授信+线上贷款+联名卡”等产品组合包，为</w:t>
      </w:r>
      <w:r>
        <w:rPr>
          <w:rFonts w:hint="eastAsia" w:ascii="Times New Roman" w:hAnsi="Times New Roman" w:eastAsia="仿宋_GB2312"/>
          <w:color w:val="000000"/>
          <w:kern w:val="0"/>
          <w:sz w:val="32"/>
          <w:szCs w:val="32"/>
        </w:rPr>
        <w:t>三农领域提供</w:t>
      </w:r>
      <w:r>
        <w:rPr>
          <w:rFonts w:ascii="Times New Roman" w:hAnsi="Times New Roman" w:eastAsia="仿宋_GB2312"/>
          <w:color w:val="000000"/>
          <w:kern w:val="0"/>
          <w:sz w:val="32"/>
          <w:szCs w:val="32"/>
        </w:rPr>
        <w:t>全产业链</w:t>
      </w:r>
      <w:r>
        <w:rPr>
          <w:rFonts w:hint="eastAsia" w:ascii="Times New Roman" w:hAnsi="Times New Roman" w:eastAsia="仿宋_GB2312"/>
          <w:color w:val="000000"/>
          <w:kern w:val="0"/>
          <w:sz w:val="32"/>
          <w:szCs w:val="32"/>
        </w:rPr>
        <w:t>的金融服务和</w:t>
      </w:r>
      <w:r>
        <w:rPr>
          <w:rFonts w:ascii="Times New Roman" w:hAnsi="Times New Roman" w:eastAsia="仿宋_GB2312"/>
          <w:color w:val="000000"/>
          <w:kern w:val="0"/>
          <w:sz w:val="32"/>
          <w:szCs w:val="32"/>
        </w:rPr>
        <w:t>资金支持。主动推进银政合作、银企合作、银担合作，积极引进政策性担保基金</w:t>
      </w:r>
      <w:r>
        <w:rPr>
          <w:rFonts w:hint="eastAsia" w:ascii="Times New Roman" w:hAnsi="Times New Roman" w:eastAsia="仿宋_GB2312"/>
          <w:color w:val="000000"/>
          <w:kern w:val="0"/>
          <w:sz w:val="32"/>
          <w:szCs w:val="32"/>
        </w:rPr>
        <w:t>，通过</w:t>
      </w:r>
      <w:r>
        <w:rPr>
          <w:rFonts w:ascii="Times New Roman" w:hAnsi="Times New Roman" w:eastAsia="仿宋_GB2312"/>
          <w:color w:val="000000"/>
          <w:kern w:val="0"/>
          <w:sz w:val="32"/>
          <w:szCs w:val="32"/>
        </w:rPr>
        <w:t>加强与省中小企业融资担保公司、省文化旅游融资担保公司</w:t>
      </w:r>
      <w:r>
        <w:rPr>
          <w:rFonts w:hint="eastAsia" w:ascii="Times New Roman" w:hAnsi="Times New Roman" w:eastAsia="仿宋_GB2312"/>
          <w:color w:val="000000"/>
          <w:kern w:val="0"/>
          <w:sz w:val="32"/>
          <w:szCs w:val="32"/>
        </w:rPr>
        <w:t>等市场主体的</w:t>
      </w:r>
      <w:r>
        <w:rPr>
          <w:rFonts w:ascii="Times New Roman" w:hAnsi="Times New Roman" w:eastAsia="仿宋_GB2312"/>
          <w:color w:val="000000"/>
          <w:kern w:val="0"/>
          <w:sz w:val="32"/>
          <w:szCs w:val="32"/>
        </w:rPr>
        <w:t>合作，</w:t>
      </w:r>
      <w:r>
        <w:rPr>
          <w:rFonts w:hint="eastAsia" w:ascii="Times New Roman" w:hAnsi="Times New Roman" w:eastAsia="仿宋_GB2312"/>
          <w:color w:val="000000"/>
          <w:kern w:val="0"/>
          <w:sz w:val="32"/>
          <w:szCs w:val="32"/>
        </w:rPr>
        <w:t>以及</w:t>
      </w:r>
      <w:r>
        <w:rPr>
          <w:rFonts w:ascii="Times New Roman" w:hAnsi="Times New Roman" w:eastAsia="仿宋_GB2312"/>
          <w:color w:val="000000"/>
          <w:kern w:val="0"/>
          <w:sz w:val="32"/>
          <w:szCs w:val="32"/>
        </w:rPr>
        <w:t>与各区政府、园区合作设立风险补偿基金</w:t>
      </w:r>
      <w:r>
        <w:rPr>
          <w:rFonts w:hint="eastAsia" w:ascii="Times New Roman" w:hAnsi="Times New Roman" w:eastAsia="仿宋_GB2312"/>
          <w:color w:val="000000"/>
          <w:kern w:val="0"/>
          <w:sz w:val="32"/>
          <w:szCs w:val="32"/>
        </w:rPr>
        <w:t>等形式</w:t>
      </w:r>
      <w:r>
        <w:rPr>
          <w:rFonts w:ascii="Times New Roman" w:hAnsi="Times New Roman" w:eastAsia="仿宋_GB2312"/>
          <w:color w:val="000000"/>
          <w:kern w:val="0"/>
          <w:sz w:val="32"/>
          <w:szCs w:val="32"/>
        </w:rPr>
        <w:t>，有效解决小微企业担保难、融资难等问题。</w:t>
      </w:r>
      <w:r>
        <w:rPr>
          <w:rFonts w:hint="eastAsia" w:ascii="Times New Roman" w:hAnsi="Times New Roman" w:eastAsia="仿宋_GB2312"/>
          <w:color w:val="000000"/>
          <w:kern w:val="0"/>
          <w:sz w:val="32"/>
          <w:szCs w:val="32"/>
        </w:rPr>
        <w:t>积极</w:t>
      </w:r>
      <w:r>
        <w:rPr>
          <w:rFonts w:ascii="Times New Roman" w:hAnsi="Times New Roman" w:eastAsia="仿宋_GB2312"/>
          <w:color w:val="000000"/>
          <w:kern w:val="0"/>
          <w:sz w:val="32"/>
          <w:szCs w:val="32"/>
        </w:rPr>
        <w:t>举办</w:t>
      </w:r>
      <w:r>
        <w:rPr>
          <w:rFonts w:hint="eastAsia" w:ascii="Times New Roman" w:hAnsi="Times New Roman" w:eastAsia="仿宋_GB2312"/>
          <w:color w:val="000000"/>
          <w:kern w:val="0"/>
          <w:sz w:val="32"/>
          <w:szCs w:val="32"/>
        </w:rPr>
        <w:t>和参加</w:t>
      </w:r>
      <w:r>
        <w:rPr>
          <w:rFonts w:ascii="Times New Roman" w:hAnsi="Times New Roman" w:eastAsia="仿宋_GB2312"/>
          <w:color w:val="000000"/>
          <w:kern w:val="0"/>
          <w:sz w:val="32"/>
          <w:szCs w:val="32"/>
        </w:rPr>
        <w:t>首届“助农支小微贷节”</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“中国农民丰收节”等各类活动，</w:t>
      </w:r>
      <w:r>
        <w:rPr>
          <w:rFonts w:hint="eastAsia" w:ascii="Times New Roman" w:hAnsi="Times New Roman" w:eastAsia="仿宋_GB2312"/>
          <w:color w:val="000000"/>
          <w:kern w:val="0"/>
          <w:sz w:val="32"/>
          <w:szCs w:val="32"/>
        </w:rPr>
        <w:t>广泛</w:t>
      </w:r>
      <w:r>
        <w:rPr>
          <w:rFonts w:ascii="Times New Roman" w:hAnsi="Times New Roman" w:eastAsia="仿宋_GB2312"/>
          <w:color w:val="000000"/>
          <w:kern w:val="0"/>
          <w:sz w:val="32"/>
          <w:szCs w:val="32"/>
        </w:rPr>
        <w:t>搭建与政府、企业</w:t>
      </w:r>
      <w:r>
        <w:rPr>
          <w:rFonts w:hint="eastAsia" w:ascii="Times New Roman" w:hAnsi="Times New Roman" w:eastAsia="仿宋_GB2312"/>
          <w:color w:val="000000"/>
          <w:kern w:val="0"/>
          <w:sz w:val="32"/>
          <w:szCs w:val="32"/>
        </w:rPr>
        <w:t>的交流载体</w:t>
      </w:r>
      <w:r>
        <w:rPr>
          <w:rFonts w:ascii="Times New Roman" w:hAnsi="Times New Roman" w:eastAsia="仿宋_GB2312"/>
          <w:color w:val="000000"/>
          <w:kern w:val="0"/>
          <w:sz w:val="32"/>
          <w:szCs w:val="32"/>
        </w:rPr>
        <w:t>，积极</w:t>
      </w:r>
      <w:r>
        <w:rPr>
          <w:rFonts w:hint="eastAsia" w:ascii="Times New Roman" w:hAnsi="Times New Roman" w:eastAsia="仿宋_GB2312"/>
          <w:color w:val="000000"/>
          <w:kern w:val="0"/>
          <w:sz w:val="32"/>
          <w:szCs w:val="32"/>
        </w:rPr>
        <w:t>推介</w:t>
      </w:r>
      <w:r>
        <w:rPr>
          <w:rFonts w:ascii="Times New Roman" w:hAnsi="Times New Roman" w:eastAsia="仿宋_GB2312"/>
          <w:color w:val="000000"/>
          <w:kern w:val="0"/>
          <w:sz w:val="32"/>
          <w:szCs w:val="32"/>
        </w:rPr>
        <w:t>我行金融产品</w:t>
      </w:r>
      <w:r>
        <w:rPr>
          <w:rFonts w:hint="eastAsia" w:ascii="Times New Roman" w:hAnsi="Times New Roman" w:eastAsia="仿宋_GB2312"/>
          <w:color w:val="000000"/>
          <w:kern w:val="0"/>
          <w:sz w:val="32"/>
          <w:szCs w:val="32"/>
        </w:rPr>
        <w:t>和</w:t>
      </w:r>
      <w:r>
        <w:rPr>
          <w:rFonts w:ascii="Times New Roman" w:hAnsi="Times New Roman" w:eastAsia="仿宋_GB2312"/>
          <w:color w:val="000000"/>
          <w:kern w:val="0"/>
          <w:sz w:val="32"/>
          <w:szCs w:val="32"/>
        </w:rPr>
        <w:t>服务政策，进一步</w:t>
      </w:r>
      <w:r>
        <w:rPr>
          <w:rFonts w:hint="eastAsia" w:ascii="Times New Roman" w:hAnsi="Times New Roman" w:eastAsia="仿宋_GB2312"/>
          <w:color w:val="000000"/>
          <w:kern w:val="0"/>
          <w:sz w:val="32"/>
          <w:szCs w:val="32"/>
        </w:rPr>
        <w:t>让</w:t>
      </w:r>
      <w:r>
        <w:rPr>
          <w:rFonts w:ascii="Times New Roman" w:hAnsi="Times New Roman" w:eastAsia="仿宋_GB2312"/>
          <w:color w:val="000000"/>
          <w:kern w:val="0"/>
          <w:sz w:val="32"/>
          <w:szCs w:val="32"/>
        </w:rPr>
        <w:t>“有温度的百姓银行”</w:t>
      </w:r>
      <w:r>
        <w:rPr>
          <w:rFonts w:hint="eastAsia" w:ascii="Times New Roman" w:hAnsi="Times New Roman" w:eastAsia="仿宋_GB2312"/>
          <w:color w:val="000000"/>
          <w:kern w:val="0"/>
          <w:sz w:val="32"/>
          <w:szCs w:val="32"/>
        </w:rPr>
        <w:t>的</w:t>
      </w:r>
      <w:r>
        <w:rPr>
          <w:rFonts w:ascii="Times New Roman" w:hAnsi="Times New Roman" w:eastAsia="仿宋_GB2312"/>
          <w:color w:val="000000"/>
          <w:kern w:val="0"/>
          <w:sz w:val="32"/>
          <w:szCs w:val="32"/>
        </w:rPr>
        <w:t>品牌</w:t>
      </w:r>
      <w:r>
        <w:rPr>
          <w:rFonts w:hint="eastAsia" w:ascii="Times New Roman" w:hAnsi="Times New Roman" w:eastAsia="仿宋_GB2312"/>
          <w:color w:val="000000"/>
          <w:kern w:val="0"/>
          <w:sz w:val="32"/>
          <w:szCs w:val="32"/>
        </w:rPr>
        <w:t>形象深入人心</w:t>
      </w:r>
      <w:r>
        <w:rPr>
          <w:rFonts w:ascii="Times New Roman" w:hAnsi="Times New Roman" w:eastAsia="仿宋_GB2312"/>
          <w:color w:val="000000"/>
          <w:kern w:val="0"/>
          <w:sz w:val="32"/>
          <w:szCs w:val="32"/>
        </w:rPr>
        <w:t>。</w:t>
      </w:r>
    </w:p>
    <w:p>
      <w:pPr>
        <w:widowControl/>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bCs/>
          <w:color w:val="000000"/>
          <w:kern w:val="0"/>
          <w:sz w:val="32"/>
          <w:szCs w:val="32"/>
        </w:rPr>
        <w:t>4.</w:t>
      </w:r>
      <w:r>
        <w:rPr>
          <w:rFonts w:hint="eastAsia" w:ascii="Times New Roman" w:hAnsi="Times New Roman" w:eastAsia="仿宋_GB2312"/>
          <w:b/>
          <w:bCs/>
          <w:color w:val="000000"/>
          <w:kern w:val="0"/>
          <w:sz w:val="32"/>
          <w:szCs w:val="32"/>
        </w:rPr>
        <w:t>争取金融政策惠企惠民</w:t>
      </w:r>
      <w:r>
        <w:rPr>
          <w:rFonts w:ascii="Times New Roman" w:hAnsi="Times New Roman" w:eastAsia="仿宋_GB2312"/>
          <w:b/>
          <w:bCs/>
          <w:color w:val="000000"/>
          <w:sz w:val="32"/>
          <w:szCs w:val="32"/>
        </w:rPr>
        <w:t>。</w:t>
      </w:r>
      <w:r>
        <w:rPr>
          <w:rFonts w:ascii="Times New Roman" w:hAnsi="Times New Roman" w:eastAsia="仿宋_GB2312"/>
          <w:color w:val="000000"/>
          <w:sz w:val="32"/>
          <w:szCs w:val="32"/>
        </w:rPr>
        <w:t>积极响应政策导向及监管要求，通过发行专项金融债</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与国开行深入开展转贷款业务合作</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向人民银行申请再贷款、再贴现资金</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争取“两项货币政策工具”支持等方式，为服务</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扶持小微企业、践行普惠金融提供更多稳定、低成本的资金来源，不断增强服务实体经济的能力。2021年成功发行小微金融债20亿元，通过再贷款资金发放支农支小贷款50.24亿元，通过转贷资金发放小微企业贷款23亿元；累计办理普惠小微延期还本贷款业务1912笔、金额35.68亿元，发放普惠小微信用贷款2124笔、金额3.46亿元</w:t>
      </w:r>
      <w:r>
        <w:rPr>
          <w:rFonts w:hint="eastAsia" w:ascii="Times New Roman" w:hAnsi="Times New Roman" w:eastAsia="仿宋_GB2312"/>
          <w:color w:val="000000"/>
          <w:sz w:val="32"/>
          <w:szCs w:val="32"/>
        </w:rPr>
        <w:t>。这一系列措施，</w:t>
      </w:r>
      <w:r>
        <w:rPr>
          <w:rFonts w:ascii="Times New Roman" w:hAnsi="Times New Roman" w:eastAsia="仿宋_GB2312"/>
          <w:color w:val="000000"/>
          <w:sz w:val="32"/>
          <w:szCs w:val="32"/>
        </w:rPr>
        <w:t>有效促进了小微企业贷款</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增量、扩面、降价，实现</w:t>
      </w:r>
      <w:r>
        <w:rPr>
          <w:rFonts w:hint="eastAsia" w:ascii="Times New Roman" w:hAnsi="Times New Roman" w:eastAsia="仿宋_GB2312"/>
          <w:color w:val="000000"/>
          <w:sz w:val="32"/>
          <w:szCs w:val="32"/>
        </w:rPr>
        <w:t>了</w:t>
      </w:r>
      <w:r>
        <w:rPr>
          <w:rFonts w:ascii="Times New Roman" w:hAnsi="Times New Roman" w:eastAsia="仿宋_GB2312"/>
          <w:color w:val="000000"/>
          <w:sz w:val="32"/>
          <w:szCs w:val="32"/>
        </w:rPr>
        <w:t>落实上级政策和推动业务发展的良性互动。</w:t>
      </w:r>
    </w:p>
    <w:p>
      <w:pPr>
        <w:spacing w:line="560" w:lineRule="exact"/>
        <w:ind w:firstLine="643" w:firstLineChars="200"/>
        <w:rPr>
          <w:rFonts w:ascii="Times New Roman" w:hAnsi="Times New Roman" w:eastAsia="黑体"/>
          <w:bCs/>
          <w:color w:val="000000"/>
          <w:sz w:val="32"/>
          <w:szCs w:val="32"/>
        </w:rPr>
      </w:pPr>
      <w:r>
        <w:rPr>
          <w:rFonts w:ascii="Times New Roman" w:hAnsi="Times New Roman" w:eastAsia="仿宋_GB2312"/>
          <w:b/>
          <w:bCs/>
          <w:color w:val="000000"/>
          <w:sz w:val="32"/>
          <w:szCs w:val="32"/>
        </w:rPr>
        <w:t>5.</w:t>
      </w:r>
      <w:r>
        <w:rPr>
          <w:rFonts w:hint="eastAsia" w:ascii="Times New Roman" w:hAnsi="Times New Roman" w:eastAsia="仿宋_GB2312"/>
          <w:b/>
          <w:bCs/>
          <w:color w:val="000000"/>
          <w:sz w:val="32"/>
          <w:szCs w:val="32"/>
        </w:rPr>
        <w:t>提升金融科技支撑能力</w:t>
      </w:r>
      <w:r>
        <w:rPr>
          <w:rFonts w:ascii="Times New Roman" w:hAnsi="Times New Roman" w:eastAsia="仿宋_GB2312"/>
          <w:b/>
          <w:bCs/>
          <w:color w:val="000000"/>
          <w:sz w:val="32"/>
          <w:szCs w:val="32"/>
        </w:rPr>
        <w:t>。</w:t>
      </w:r>
      <w:r>
        <w:rPr>
          <w:rFonts w:ascii="Times New Roman" w:hAnsi="Times New Roman" w:eastAsia="仿宋_GB2312"/>
          <w:color w:val="000000"/>
          <w:sz w:val="32"/>
          <w:szCs w:val="32"/>
        </w:rPr>
        <w:t>不断强化</w:t>
      </w:r>
      <w:r>
        <w:rPr>
          <w:rFonts w:hint="eastAsia" w:ascii="Times New Roman" w:hAnsi="Times New Roman" w:eastAsia="仿宋_GB2312"/>
          <w:color w:val="000000"/>
          <w:sz w:val="32"/>
          <w:szCs w:val="32"/>
        </w:rPr>
        <w:t>科技</w:t>
      </w:r>
      <w:r>
        <w:rPr>
          <w:rFonts w:ascii="Times New Roman" w:hAnsi="Times New Roman" w:eastAsia="仿宋_GB2312"/>
          <w:color w:val="000000"/>
          <w:sz w:val="32"/>
          <w:szCs w:val="32"/>
        </w:rPr>
        <w:t>赋能，打造线上线下有机融合的服务模式，让最基层客户享受“速度+温度”的高效金融服务。</w:t>
      </w:r>
      <w:r>
        <w:rPr>
          <w:rFonts w:hint="eastAsia" w:ascii="Times New Roman" w:hAnsi="Times New Roman" w:eastAsia="仿宋_GB2312"/>
          <w:color w:val="000000"/>
          <w:sz w:val="32"/>
          <w:szCs w:val="32"/>
        </w:rPr>
        <w:t>进一步</w:t>
      </w:r>
      <w:r>
        <w:rPr>
          <w:rFonts w:ascii="Times New Roman" w:hAnsi="Times New Roman" w:eastAsia="仿宋_GB2312"/>
          <w:color w:val="000000"/>
          <w:sz w:val="32"/>
          <w:szCs w:val="32"/>
        </w:rPr>
        <w:t>提升农村地区金融</w:t>
      </w:r>
      <w:r>
        <w:rPr>
          <w:rFonts w:hint="eastAsia" w:ascii="Times New Roman" w:hAnsi="Times New Roman" w:eastAsia="仿宋_GB2312"/>
          <w:color w:val="000000"/>
          <w:sz w:val="32"/>
          <w:szCs w:val="32"/>
        </w:rPr>
        <w:t>供给能力。</w:t>
      </w:r>
      <w:r>
        <w:rPr>
          <w:rFonts w:ascii="Times New Roman" w:hAnsi="Times New Roman" w:eastAsia="仿宋_GB2312"/>
          <w:color w:val="000000"/>
          <w:sz w:val="32"/>
          <w:szCs w:val="32"/>
        </w:rPr>
        <w:t>在偏远地区和网点空白</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乡镇建设</w:t>
      </w:r>
      <w:r>
        <w:rPr>
          <w:rFonts w:hint="eastAsia" w:ascii="Times New Roman" w:hAnsi="Times New Roman" w:eastAsia="仿宋_GB2312"/>
          <w:color w:val="000000"/>
          <w:sz w:val="32"/>
          <w:szCs w:val="32"/>
        </w:rPr>
        <w:t>了</w:t>
      </w:r>
      <w:r>
        <w:rPr>
          <w:rFonts w:ascii="Times New Roman" w:hAnsi="Times New Roman" w:eastAsia="仿宋_GB2312"/>
          <w:color w:val="000000"/>
          <w:sz w:val="32"/>
          <w:szCs w:val="32"/>
        </w:rPr>
        <w:t>81家福祥e站，创新推出福祥e贷、Q闪贷等产品，利用电子挎包</w:t>
      </w:r>
      <w:r>
        <w:rPr>
          <w:rFonts w:hint="eastAsia" w:ascii="Times New Roman" w:hAnsi="Times New Roman" w:eastAsia="仿宋_GB2312"/>
          <w:color w:val="000000"/>
          <w:sz w:val="32"/>
          <w:szCs w:val="32"/>
        </w:rPr>
        <w:t>等</w:t>
      </w:r>
      <w:r>
        <w:rPr>
          <w:rFonts w:ascii="Times New Roman" w:hAnsi="Times New Roman" w:eastAsia="仿宋_GB2312"/>
          <w:color w:val="000000"/>
          <w:sz w:val="32"/>
          <w:szCs w:val="32"/>
        </w:rPr>
        <w:t>外拓工具，为村民提供“一站式、多功能、综合性”的金融便民服务。</w:t>
      </w:r>
      <w:r>
        <w:rPr>
          <w:rFonts w:hint="eastAsia" w:ascii="Times New Roman" w:hAnsi="Times New Roman" w:eastAsia="仿宋_GB2312"/>
          <w:color w:val="000000"/>
          <w:sz w:val="32"/>
          <w:szCs w:val="32"/>
        </w:rPr>
        <w:t>进一步</w:t>
      </w:r>
      <w:r>
        <w:rPr>
          <w:rFonts w:ascii="Times New Roman" w:hAnsi="Times New Roman" w:eastAsia="仿宋_GB2312"/>
          <w:color w:val="000000"/>
          <w:sz w:val="32"/>
          <w:szCs w:val="32"/>
        </w:rPr>
        <w:t>推动农村网点智能化转型</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加快智能机具投放，加大手机银行、收单商户业务</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推广力度，通过线上线下双向赋能，为农村客户提供全方位</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多层次的金融服务。2021年末</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本行电子替代率达到94.58%，较年初上升1.7个百分点，电子挎包项目荣获“湖南省金融科技创新竞赛一等奖”。强力推进科技赋能业务管理，完成了网格化营销管理平台及智能金融服务平台的一期上线工作</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有效提升</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金融服务</w:t>
      </w:r>
      <w:r>
        <w:rPr>
          <w:rFonts w:hint="eastAsia" w:ascii="Times New Roman" w:hAnsi="Times New Roman" w:eastAsia="仿宋_GB2312"/>
          <w:color w:val="000000"/>
          <w:sz w:val="32"/>
          <w:szCs w:val="32"/>
        </w:rPr>
        <w:t>的政策传导能力，</w:t>
      </w:r>
      <w:r>
        <w:rPr>
          <w:rFonts w:ascii="Times New Roman" w:hAnsi="Times New Roman" w:eastAsia="仿宋_GB2312"/>
          <w:color w:val="000000"/>
          <w:sz w:val="32"/>
          <w:szCs w:val="32"/>
        </w:rPr>
        <w:t>与长沙市大数据局、</w:t>
      </w:r>
      <w:r>
        <w:rPr>
          <w:rFonts w:hint="eastAsia" w:ascii="Times New Roman" w:hAnsi="Times New Roman" w:eastAsia="仿宋_GB2312"/>
          <w:color w:val="000000"/>
          <w:sz w:val="32"/>
          <w:szCs w:val="32"/>
        </w:rPr>
        <w:t>长沙市</w:t>
      </w:r>
      <w:r>
        <w:rPr>
          <w:rFonts w:ascii="Times New Roman" w:hAnsi="Times New Roman" w:eastAsia="仿宋_GB2312"/>
          <w:color w:val="000000"/>
          <w:sz w:val="32"/>
          <w:szCs w:val="32"/>
        </w:rPr>
        <w:t>农业农村局（乡村振兴局）签订</w:t>
      </w:r>
      <w:r>
        <w:rPr>
          <w:rFonts w:hint="eastAsia" w:ascii="Times New Roman" w:hAnsi="Times New Roman" w:eastAsia="仿宋_GB2312"/>
          <w:color w:val="000000"/>
          <w:sz w:val="32"/>
          <w:szCs w:val="32"/>
        </w:rPr>
        <w:t>了</w:t>
      </w:r>
      <w:r>
        <w:rPr>
          <w:rFonts w:ascii="Times New Roman" w:hAnsi="Times New Roman" w:eastAsia="仿宋_GB2312"/>
          <w:color w:val="000000"/>
          <w:sz w:val="32"/>
          <w:szCs w:val="32"/>
        </w:rPr>
        <w:t>框架合作协议，就小微企业主政务数据、农业数据共享使用</w:t>
      </w:r>
      <w:r>
        <w:rPr>
          <w:rFonts w:hint="eastAsia" w:ascii="Times New Roman" w:hAnsi="Times New Roman" w:eastAsia="仿宋_GB2312"/>
          <w:color w:val="000000"/>
          <w:sz w:val="32"/>
          <w:szCs w:val="32"/>
        </w:rPr>
        <w:t>等方面</w:t>
      </w:r>
      <w:r>
        <w:rPr>
          <w:rFonts w:ascii="Times New Roman" w:hAnsi="Times New Roman" w:eastAsia="仿宋_GB2312"/>
          <w:color w:val="000000"/>
          <w:sz w:val="32"/>
          <w:szCs w:val="32"/>
        </w:rPr>
        <w:t>达成战略合作。</w:t>
      </w:r>
    </w:p>
    <w:p>
      <w:pPr>
        <w:spacing w:line="560" w:lineRule="exact"/>
        <w:ind w:firstLine="640" w:firstLineChars="200"/>
        <w:contextualSpacing/>
        <w:rPr>
          <w:rFonts w:ascii="Times New Roman" w:hAnsi="Times New Roman" w:eastAsia="黑体"/>
          <w:bCs/>
          <w:color w:val="000000"/>
          <w:sz w:val="32"/>
          <w:szCs w:val="32"/>
        </w:rPr>
      </w:pPr>
      <w:r>
        <w:rPr>
          <w:rFonts w:ascii="Times New Roman" w:hAnsi="Times New Roman" w:eastAsia="黑体"/>
          <w:bCs/>
          <w:color w:val="000000"/>
          <w:sz w:val="32"/>
          <w:szCs w:val="32"/>
        </w:rPr>
        <w:t>三、2022年</w:t>
      </w:r>
      <w:r>
        <w:rPr>
          <w:rFonts w:hint="eastAsia" w:ascii="Times New Roman" w:hAnsi="Times New Roman" w:eastAsia="黑体"/>
          <w:bCs/>
          <w:color w:val="000000"/>
          <w:sz w:val="32"/>
          <w:szCs w:val="32"/>
        </w:rPr>
        <w:t>三农</w:t>
      </w:r>
      <w:r>
        <w:rPr>
          <w:rFonts w:ascii="Times New Roman" w:hAnsi="Times New Roman" w:eastAsia="黑体"/>
          <w:bCs/>
          <w:color w:val="000000"/>
          <w:sz w:val="32"/>
          <w:szCs w:val="32"/>
        </w:rPr>
        <w:t>工作计划</w:t>
      </w:r>
    </w:p>
    <w:p>
      <w:pPr>
        <w:pStyle w:val="3"/>
        <w:spacing w:before="0" w:line="560" w:lineRule="exact"/>
        <w:ind w:left="0" w:firstLine="640" w:firstLineChars="200"/>
        <w:jc w:val="both"/>
        <w:rPr>
          <w:rFonts w:ascii="Times New Roman" w:hAnsi="Times New Roman" w:cs="Times New Roman"/>
          <w:color w:val="000000"/>
          <w:kern w:val="2"/>
          <w:sz w:val="32"/>
          <w:szCs w:val="32"/>
          <w:lang w:eastAsia="zh-CN"/>
        </w:rPr>
      </w:pPr>
      <w:r>
        <w:rPr>
          <w:rFonts w:ascii="Times New Roman" w:hAnsi="Times New Roman" w:cs="Times New Roman"/>
          <w:color w:val="000000"/>
          <w:kern w:val="2"/>
          <w:sz w:val="32"/>
          <w:szCs w:val="32"/>
          <w:lang w:eastAsia="zh-CN"/>
        </w:rPr>
        <w:t>2022年，本行将以习近平新时代中国特色社会主义思想为指导，全面贯彻党的十九大和中央、省市有关会议精神，紧紧围绕金融支持乡村振兴</w:t>
      </w:r>
      <w:r>
        <w:rPr>
          <w:rFonts w:hint="eastAsia" w:ascii="Times New Roman" w:hAnsi="Times New Roman" w:cs="Times New Roman"/>
          <w:color w:val="000000"/>
          <w:kern w:val="2"/>
          <w:sz w:val="32"/>
          <w:szCs w:val="32"/>
          <w:lang w:eastAsia="zh-CN"/>
        </w:rPr>
        <w:t>的工作主线</w:t>
      </w:r>
      <w:r>
        <w:rPr>
          <w:rFonts w:ascii="Times New Roman" w:hAnsi="Times New Roman" w:cs="Times New Roman"/>
          <w:color w:val="000000"/>
          <w:kern w:val="2"/>
          <w:sz w:val="32"/>
          <w:szCs w:val="32"/>
          <w:lang w:eastAsia="zh-CN"/>
        </w:rPr>
        <w:t>，积极推动农村金融供给侧结构性改革，不断加大涉农领域信贷供给力度，</w:t>
      </w:r>
      <w:r>
        <w:rPr>
          <w:rFonts w:hint="eastAsia" w:ascii="Times New Roman" w:hAnsi="Times New Roman" w:cs="Times New Roman"/>
          <w:color w:val="000000"/>
          <w:kern w:val="2"/>
          <w:sz w:val="32"/>
          <w:szCs w:val="32"/>
          <w:lang w:eastAsia="zh-CN"/>
        </w:rPr>
        <w:t>持续</w:t>
      </w:r>
      <w:r>
        <w:rPr>
          <w:rFonts w:ascii="Times New Roman" w:hAnsi="Times New Roman" w:cs="Times New Roman"/>
          <w:color w:val="000000"/>
          <w:kern w:val="2"/>
          <w:sz w:val="32"/>
          <w:szCs w:val="32"/>
          <w:lang w:eastAsia="zh-CN"/>
        </w:rPr>
        <w:t>提高特色化、精细化服务水平，</w:t>
      </w:r>
      <w:r>
        <w:rPr>
          <w:rFonts w:hint="eastAsia" w:ascii="Times New Roman" w:hAnsi="Times New Roman" w:cs="Times New Roman"/>
          <w:color w:val="000000"/>
          <w:kern w:val="2"/>
          <w:sz w:val="32"/>
          <w:szCs w:val="32"/>
          <w:lang w:eastAsia="zh-CN"/>
        </w:rPr>
        <w:t>进一步</w:t>
      </w:r>
      <w:r>
        <w:rPr>
          <w:rFonts w:ascii="Times New Roman" w:hAnsi="Times New Roman" w:cs="Times New Roman"/>
          <w:color w:val="000000"/>
          <w:kern w:val="2"/>
          <w:sz w:val="32"/>
          <w:szCs w:val="32"/>
          <w:lang w:eastAsia="zh-CN"/>
        </w:rPr>
        <w:t>巩固提升金融支持</w:t>
      </w:r>
      <w:r>
        <w:rPr>
          <w:rFonts w:hint="eastAsia" w:ascii="Times New Roman" w:hAnsi="Times New Roman" w:cs="Times New Roman"/>
          <w:color w:val="000000"/>
          <w:kern w:val="2"/>
          <w:sz w:val="32"/>
          <w:szCs w:val="32"/>
          <w:lang w:eastAsia="zh-CN"/>
        </w:rPr>
        <w:t>乡村振兴、服务三农</w:t>
      </w:r>
      <w:r>
        <w:rPr>
          <w:rFonts w:ascii="Times New Roman" w:hAnsi="Times New Roman" w:cs="Times New Roman"/>
          <w:color w:val="000000"/>
          <w:kern w:val="2"/>
          <w:sz w:val="32"/>
          <w:szCs w:val="32"/>
          <w:lang w:eastAsia="zh-CN"/>
        </w:rPr>
        <w:t>发展</w:t>
      </w:r>
      <w:r>
        <w:rPr>
          <w:rFonts w:hint="eastAsia" w:ascii="Times New Roman" w:hAnsi="Times New Roman" w:cs="Times New Roman"/>
          <w:color w:val="000000"/>
          <w:kern w:val="2"/>
          <w:sz w:val="32"/>
          <w:szCs w:val="32"/>
          <w:lang w:eastAsia="zh-CN"/>
        </w:rPr>
        <w:t>的工作</w:t>
      </w:r>
      <w:r>
        <w:rPr>
          <w:rFonts w:ascii="Times New Roman" w:hAnsi="Times New Roman" w:cs="Times New Roman"/>
          <w:color w:val="000000"/>
          <w:kern w:val="2"/>
          <w:sz w:val="32"/>
          <w:szCs w:val="32"/>
          <w:lang w:eastAsia="zh-CN"/>
        </w:rPr>
        <w:t>成效</w:t>
      </w:r>
      <w:r>
        <w:rPr>
          <w:rFonts w:hint="eastAsia" w:ascii="Times New Roman" w:hAnsi="Times New Roman" w:cs="Times New Roman"/>
          <w:color w:val="000000"/>
          <w:kern w:val="2"/>
          <w:sz w:val="32"/>
          <w:szCs w:val="32"/>
          <w:lang w:eastAsia="zh-CN"/>
        </w:rPr>
        <w:t>，实现全年</w:t>
      </w:r>
      <w:r>
        <w:rPr>
          <w:rFonts w:hint="eastAsia" w:ascii="Times New Roman" w:hAnsi="Times New Roman" w:eastAsia="仿宋_GB2312"/>
          <w:color w:val="000000"/>
          <w:sz w:val="32"/>
          <w:szCs w:val="32"/>
          <w:lang w:eastAsia="zh-CN"/>
        </w:rPr>
        <w:t>涉农贷款</w:t>
      </w:r>
      <w:r>
        <w:rPr>
          <w:rFonts w:hint="eastAsia" w:ascii="Times New Roman" w:hAnsi="Times New Roman" w:eastAsia="仿宋_GB2312"/>
          <w:color w:val="000000"/>
          <w:sz w:val="32"/>
          <w:szCs w:val="32"/>
          <w:lang w:val="en-US" w:eastAsia="zh-CN"/>
        </w:rPr>
        <w:t>增速不低于各项贷款增速</w:t>
      </w:r>
      <w:r>
        <w:rPr>
          <w:rFonts w:hint="eastAsia" w:ascii="Times New Roman" w:hAnsi="Times New Roman"/>
          <w:color w:val="000000"/>
          <w:sz w:val="32"/>
          <w:szCs w:val="32"/>
          <w:lang w:val="en-US" w:eastAsia="zh-CN"/>
        </w:rPr>
        <w:t>，</w:t>
      </w:r>
      <w:r>
        <w:rPr>
          <w:rFonts w:hint="eastAsia" w:ascii="Times New Roman" w:hAnsi="Times New Roman" w:eastAsia="仿宋_GB2312"/>
          <w:color w:val="000000"/>
          <w:sz w:val="32"/>
          <w:szCs w:val="32"/>
          <w:lang w:eastAsia="zh-CN"/>
        </w:rPr>
        <w:t>涉农贷款余额净增不低于</w:t>
      </w:r>
      <w:r>
        <w:rPr>
          <w:rFonts w:hint="eastAsia" w:ascii="Times New Roman" w:hAnsi="Times New Roman" w:eastAsia="仿宋_GB2312"/>
          <w:color w:val="000000"/>
          <w:sz w:val="32"/>
          <w:szCs w:val="32"/>
          <w:lang w:val="en-US" w:eastAsia="zh-CN"/>
        </w:rPr>
        <w:t>24亿元</w:t>
      </w:r>
      <w:r>
        <w:rPr>
          <w:rFonts w:hint="eastAsia" w:ascii="Times New Roman" w:hAnsi="Times New Roman"/>
          <w:color w:val="000000"/>
          <w:sz w:val="32"/>
          <w:szCs w:val="32"/>
          <w:lang w:val="en-US" w:eastAsia="zh-CN"/>
        </w:rPr>
        <w:t>。</w:t>
      </w:r>
    </w:p>
    <w:p>
      <w:pPr>
        <w:widowControl/>
        <w:spacing w:line="560" w:lineRule="exact"/>
        <w:ind w:firstLine="640" w:firstLineChars="200"/>
        <w:rPr>
          <w:rFonts w:hint="eastAsia" w:ascii="Times New Roman" w:hAnsi="Times New Roman" w:eastAsia="仿宋_GB2312"/>
          <w:color w:val="000000"/>
          <w:sz w:val="32"/>
          <w:szCs w:val="32"/>
          <w:highlight w:val="yellow"/>
          <w:lang w:eastAsia="zh-CN"/>
        </w:rPr>
      </w:pPr>
      <w:r>
        <w:rPr>
          <w:rFonts w:hint="eastAsia" w:ascii="楷体_GB2312" w:hAnsi="楷体_GB2312" w:eastAsia="楷体_GB2312" w:cs="楷体_GB2312"/>
          <w:color w:val="000000"/>
          <w:sz w:val="32"/>
          <w:szCs w:val="32"/>
        </w:rPr>
        <w:t>（一）围绕重点目标，持续提升服务质效。</w:t>
      </w:r>
      <w:r>
        <w:rPr>
          <w:rFonts w:ascii="Times New Roman" w:hAnsi="Times New Roman" w:eastAsia="仿宋_GB2312"/>
          <w:color w:val="000000"/>
          <w:sz w:val="32"/>
          <w:szCs w:val="32"/>
        </w:rPr>
        <w:t>持续增加涉农信贷投放</w:t>
      </w:r>
      <w:r>
        <w:rPr>
          <w:rFonts w:hint="eastAsia" w:ascii="Times New Roman" w:hAnsi="Times New Roman" w:eastAsia="仿宋_GB2312"/>
          <w:color w:val="000000"/>
          <w:sz w:val="32"/>
          <w:szCs w:val="32"/>
          <w:lang w:eastAsia="zh-CN"/>
        </w:rPr>
        <w:t>。继续单列支农支小贷款专用额度，实现</w:t>
      </w:r>
      <w:r>
        <w:rPr>
          <w:rFonts w:hint="eastAsia" w:ascii="Times New Roman" w:hAnsi="Times New Roman" w:eastAsia="仿宋_GB2312"/>
          <w:color w:val="000000"/>
          <w:sz w:val="32"/>
          <w:szCs w:val="32"/>
          <w:lang w:val="en-US" w:eastAsia="zh-CN"/>
        </w:rPr>
        <w:t>普惠型涉农贷款较年初有效增长，全面完成两增两控目标。</w:t>
      </w:r>
      <w:r>
        <w:rPr>
          <w:rFonts w:hint="eastAsia" w:ascii="Times New Roman" w:hAnsi="Times New Roman" w:eastAsia="仿宋_GB2312"/>
          <w:color w:val="000000"/>
          <w:sz w:val="32"/>
          <w:szCs w:val="32"/>
        </w:rPr>
        <w:t>推进</w:t>
      </w:r>
      <w:r>
        <w:rPr>
          <w:rFonts w:ascii="Times New Roman" w:hAnsi="Times New Roman" w:eastAsia="仿宋_GB2312"/>
          <w:color w:val="000000"/>
          <w:sz w:val="32"/>
          <w:szCs w:val="32"/>
        </w:rPr>
        <w:t>“十百千万”工程</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建设10个乡村振兴示范支行，</w:t>
      </w:r>
      <w:r>
        <w:rPr>
          <w:rFonts w:hint="eastAsia" w:ascii="Times New Roman" w:hAnsi="Times New Roman" w:eastAsia="仿宋_GB2312"/>
          <w:color w:val="000000"/>
          <w:sz w:val="32"/>
          <w:szCs w:val="32"/>
          <w:lang w:eastAsia="zh-CN"/>
        </w:rPr>
        <w:t>对</w:t>
      </w:r>
      <w:r>
        <w:rPr>
          <w:rFonts w:hint="eastAsia" w:ascii="Times New Roman" w:hAnsi="Times New Roman" w:eastAsia="仿宋_GB2312"/>
          <w:color w:val="000000"/>
          <w:sz w:val="32"/>
          <w:szCs w:val="32"/>
        </w:rPr>
        <w:t>符合条件的村级集体组织信贷融资需求100%</w:t>
      </w:r>
      <w:r>
        <w:rPr>
          <w:rFonts w:hint="eastAsia" w:ascii="Times New Roman" w:hAnsi="Times New Roman" w:eastAsia="仿宋_GB2312"/>
          <w:color w:val="000000"/>
          <w:sz w:val="32"/>
          <w:szCs w:val="32"/>
          <w:lang w:eastAsia="zh-CN"/>
        </w:rPr>
        <w:t>覆盖，</w:t>
      </w:r>
      <w:r>
        <w:rPr>
          <w:rFonts w:hint="eastAsia" w:ascii="Times New Roman" w:hAnsi="Times New Roman" w:eastAsia="仿宋_GB2312"/>
          <w:color w:val="000000"/>
          <w:sz w:val="32"/>
          <w:szCs w:val="32"/>
        </w:rPr>
        <w:t>满足</w:t>
      </w:r>
      <w:r>
        <w:rPr>
          <w:rFonts w:ascii="Times New Roman" w:hAnsi="Times New Roman" w:eastAsia="仿宋_GB2312"/>
          <w:color w:val="000000"/>
          <w:sz w:val="32"/>
          <w:szCs w:val="32"/>
        </w:rPr>
        <w:t>1000家新型农业经营主体（包括家庭农场、合作社、农业龙头企业等）</w:t>
      </w:r>
      <w:r>
        <w:rPr>
          <w:rFonts w:hint="eastAsia" w:ascii="Times New Roman" w:hAnsi="Times New Roman" w:eastAsia="仿宋_GB2312"/>
          <w:color w:val="000000"/>
          <w:sz w:val="32"/>
          <w:szCs w:val="32"/>
        </w:rPr>
        <w:t>综合金融服务，惠及</w:t>
      </w:r>
      <w:r>
        <w:rPr>
          <w:rFonts w:ascii="Times New Roman" w:hAnsi="Times New Roman" w:eastAsia="仿宋_GB2312"/>
          <w:color w:val="000000"/>
          <w:sz w:val="32"/>
          <w:szCs w:val="32"/>
        </w:rPr>
        <w:t>10000户“新农民”（乡村人才、职业农民等）。有效拓展服务覆盖面</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通过</w:t>
      </w:r>
      <w:r>
        <w:rPr>
          <w:rFonts w:ascii="Times New Roman" w:hAnsi="Times New Roman" w:eastAsia="仿宋_GB2312"/>
          <w:color w:val="000000"/>
          <w:sz w:val="32"/>
          <w:szCs w:val="32"/>
        </w:rPr>
        <w:t>福祥e站</w:t>
      </w:r>
      <w:r>
        <w:rPr>
          <w:rFonts w:hint="eastAsia" w:ascii="Times New Roman" w:hAnsi="Times New Roman" w:eastAsia="仿宋_GB2312"/>
          <w:color w:val="000000"/>
          <w:sz w:val="32"/>
          <w:szCs w:val="32"/>
        </w:rPr>
        <w:t>等形式，加快“最后一公里”的</w:t>
      </w:r>
      <w:r>
        <w:rPr>
          <w:rFonts w:hint="eastAsia" w:ascii="Times New Roman" w:hAnsi="Times New Roman" w:eastAsia="仿宋_GB2312" w:cs="Times New Roman"/>
          <w:color w:val="000000"/>
          <w:sz w:val="32"/>
          <w:szCs w:val="32"/>
        </w:rPr>
        <w:t>建设，进一步拓展金融服务的广度和深度</w:t>
      </w:r>
      <w:r>
        <w:rPr>
          <w:rFonts w:hint="eastAsia" w:ascii="Times New Roman" w:hAnsi="Times New Roman" w:eastAsia="仿宋_GB2312" w:cs="Times New Roman"/>
          <w:color w:val="000000"/>
          <w:sz w:val="32"/>
          <w:szCs w:val="32"/>
          <w:lang w:eastAsia="zh-CN"/>
        </w:rPr>
        <w:t>。搭建乡村振兴平台。</w:t>
      </w:r>
      <w:r>
        <w:rPr>
          <w:rFonts w:hint="eastAsia" w:ascii="Times New Roman" w:hAnsi="Times New Roman" w:eastAsia="仿宋_GB2312"/>
          <w:color w:val="000000"/>
          <w:sz w:val="32"/>
          <w:szCs w:val="32"/>
          <w:lang w:eastAsia="zh-CN"/>
        </w:rPr>
        <w:t>依托互联网</w:t>
      </w:r>
      <w:r>
        <w:rPr>
          <w:rFonts w:hint="eastAsia" w:ascii="Times New Roman" w:hAnsi="Times New Roman" w:eastAsia="仿宋_GB2312"/>
          <w:color w:val="000000"/>
          <w:sz w:val="32"/>
          <w:szCs w:val="32"/>
          <w:lang w:val="en-US" w:eastAsia="zh-CN"/>
        </w:rPr>
        <w:t>+金融科技+大数据，</w:t>
      </w:r>
      <w:r>
        <w:rPr>
          <w:rFonts w:hint="eastAsia" w:ascii="Times New Roman" w:hAnsi="Times New Roman" w:eastAsia="仿宋_GB2312" w:cs="Times New Roman"/>
          <w:color w:val="000000"/>
          <w:sz w:val="32"/>
          <w:szCs w:val="32"/>
        </w:rPr>
        <w:t>打造集乡村党务、政务、村务、民务、商务、金融服务等“六务合一”的乡村振兴平台，</w:t>
      </w:r>
      <w:r>
        <w:rPr>
          <w:rFonts w:hint="eastAsia" w:ascii="Times New Roman" w:hAnsi="Times New Roman" w:eastAsia="仿宋_GB2312" w:cs="Times New Roman"/>
          <w:color w:val="000000"/>
          <w:sz w:val="32"/>
          <w:szCs w:val="32"/>
          <w:lang w:eastAsia="zh-CN"/>
        </w:rPr>
        <w:t>赋能乡村治理数据化、农业产业现代化、村民生活便捷化，</w:t>
      </w:r>
      <w:r>
        <w:rPr>
          <w:rFonts w:ascii="Times New Roman" w:hAnsi="Times New Roman" w:eastAsia="仿宋_GB2312"/>
          <w:color w:val="000000"/>
          <w:sz w:val="32"/>
          <w:szCs w:val="32"/>
        </w:rPr>
        <w:t>实现农村金融</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精准</w:t>
      </w:r>
      <w:r>
        <w:rPr>
          <w:rFonts w:hint="eastAsia" w:ascii="Times New Roman" w:hAnsi="Times New Roman" w:eastAsia="仿宋_GB2312"/>
          <w:color w:val="000000"/>
          <w:sz w:val="32"/>
          <w:szCs w:val="32"/>
        </w:rPr>
        <w:t>供给</w:t>
      </w:r>
      <w:r>
        <w:rPr>
          <w:rFonts w:ascii="Times New Roman" w:hAnsi="Times New Roman" w:eastAsia="仿宋_GB2312"/>
          <w:color w:val="000000"/>
          <w:sz w:val="32"/>
          <w:szCs w:val="32"/>
        </w:rPr>
        <w:t>。</w:t>
      </w:r>
    </w:p>
    <w:p>
      <w:pPr>
        <w:spacing w:line="560" w:lineRule="exact"/>
        <w:ind w:firstLine="640" w:firstLineChars="200"/>
        <w:rPr>
          <w:rFonts w:ascii="Times New Roman" w:hAnsi="Times New Roman" w:eastAsia="仿宋_GB2312"/>
          <w:color w:val="000000"/>
          <w:sz w:val="32"/>
          <w:szCs w:val="32"/>
        </w:rPr>
      </w:pPr>
      <w:r>
        <w:rPr>
          <w:rFonts w:hint="eastAsia" w:ascii="楷体_GB2312" w:hAnsi="楷体_GB2312" w:eastAsia="楷体_GB2312" w:cs="楷体_GB2312"/>
          <w:color w:val="000000"/>
          <w:sz w:val="32"/>
          <w:szCs w:val="32"/>
        </w:rPr>
        <w:t>（二）聚焦重点领域，加快提升服务能力。</w:t>
      </w:r>
      <w:r>
        <w:rPr>
          <w:rFonts w:ascii="Times New Roman" w:hAnsi="Times New Roman" w:eastAsia="仿宋_GB2312"/>
          <w:color w:val="000000"/>
          <w:sz w:val="32"/>
          <w:szCs w:val="32"/>
        </w:rPr>
        <w:t>准确把握新时代农村经济的发展趋势和特点，</w:t>
      </w:r>
      <w:r>
        <w:rPr>
          <w:rFonts w:hint="eastAsia" w:ascii="Times New Roman" w:hAnsi="Times New Roman" w:eastAsia="仿宋_GB2312"/>
          <w:color w:val="000000"/>
          <w:sz w:val="32"/>
          <w:szCs w:val="32"/>
        </w:rPr>
        <w:t>找准</w:t>
      </w:r>
      <w:r>
        <w:rPr>
          <w:rFonts w:ascii="Times New Roman" w:hAnsi="Times New Roman" w:eastAsia="仿宋_GB2312"/>
          <w:color w:val="000000"/>
          <w:sz w:val="32"/>
          <w:szCs w:val="32"/>
          <w:lang w:val="zh-TW"/>
        </w:rPr>
        <w:t>发展方向</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瞄</w:t>
      </w:r>
      <w:r>
        <w:rPr>
          <w:rFonts w:ascii="Times New Roman" w:hAnsi="Times New Roman" w:eastAsia="仿宋_GB2312"/>
          <w:color w:val="000000"/>
          <w:sz w:val="32"/>
          <w:szCs w:val="32"/>
        </w:rPr>
        <w:t>准金融服务的着力点。</w:t>
      </w:r>
      <w:r>
        <w:rPr>
          <w:rFonts w:hint="eastAsia" w:ascii="Times New Roman" w:hAnsi="Times New Roman" w:eastAsia="仿宋_GB2312"/>
          <w:color w:val="000000"/>
          <w:sz w:val="32"/>
          <w:szCs w:val="32"/>
        </w:rPr>
        <w:t>进一步</w:t>
      </w:r>
      <w:r>
        <w:rPr>
          <w:rFonts w:ascii="Times New Roman" w:hAnsi="Times New Roman" w:eastAsia="仿宋_GB2312"/>
          <w:color w:val="000000"/>
          <w:sz w:val="32"/>
          <w:szCs w:val="32"/>
        </w:rPr>
        <w:t>探索“党建共创+乡村振兴”金融服务平台建设，深化政府对接机制，落实</w:t>
      </w:r>
      <w:r>
        <w:rPr>
          <w:rFonts w:hint="eastAsia" w:ascii="Times New Roman" w:hAnsi="Times New Roman" w:eastAsia="仿宋_GB2312"/>
          <w:color w:val="000000"/>
          <w:sz w:val="32"/>
          <w:szCs w:val="32"/>
        </w:rPr>
        <w:t>好</w:t>
      </w:r>
      <w:r>
        <w:rPr>
          <w:rFonts w:ascii="Times New Roman" w:hAnsi="Times New Roman" w:eastAsia="仿宋_GB2312"/>
          <w:color w:val="000000"/>
          <w:sz w:val="32"/>
          <w:szCs w:val="32"/>
        </w:rPr>
        <w:t>党委结对、支部共建，确保服务乡村振兴战略实施取得新成效</w:t>
      </w:r>
      <w:r>
        <w:rPr>
          <w:rFonts w:hint="eastAsia" w:ascii="Times New Roman" w:hAnsi="Times New Roman" w:eastAsia="仿宋_GB2312"/>
          <w:color w:val="000000"/>
          <w:sz w:val="32"/>
          <w:szCs w:val="32"/>
        </w:rPr>
        <w:t>。主动聚焦全</w:t>
      </w:r>
      <w:r>
        <w:rPr>
          <w:rFonts w:ascii="Times New Roman" w:hAnsi="Times New Roman" w:eastAsia="仿宋_GB2312"/>
          <w:color w:val="000000"/>
          <w:sz w:val="32"/>
          <w:szCs w:val="32"/>
        </w:rPr>
        <w:t>省“三大支撑八大重点”工作、“六大强农”行动，</w:t>
      </w:r>
      <w:r>
        <w:rPr>
          <w:rFonts w:hint="eastAsia" w:ascii="Times New Roman" w:hAnsi="Times New Roman" w:eastAsia="仿宋_GB2312"/>
          <w:color w:val="000000"/>
          <w:sz w:val="32"/>
          <w:szCs w:val="32"/>
        </w:rPr>
        <w:t>大力</w:t>
      </w:r>
      <w:r>
        <w:rPr>
          <w:rFonts w:ascii="Times New Roman" w:hAnsi="Times New Roman" w:eastAsia="仿宋_GB2312"/>
          <w:color w:val="000000"/>
          <w:sz w:val="32"/>
          <w:szCs w:val="32"/>
        </w:rPr>
        <w:t>支持“一区两园”“两片六特”</w:t>
      </w:r>
      <w:r>
        <w:rPr>
          <w:rFonts w:hint="eastAsia" w:ascii="Times New Roman" w:hAnsi="Times New Roman" w:eastAsia="仿宋_GB2312"/>
          <w:color w:val="000000"/>
          <w:sz w:val="32"/>
          <w:szCs w:val="32"/>
        </w:rPr>
        <w:t>发展重点</w:t>
      </w:r>
      <w:r>
        <w:rPr>
          <w:rFonts w:ascii="Times New Roman" w:hAnsi="Times New Roman" w:eastAsia="仿宋_GB2312"/>
          <w:color w:val="000000"/>
          <w:sz w:val="32"/>
          <w:szCs w:val="32"/>
        </w:rPr>
        <w:t>，围绕粮食等主要农产品供应、农田建设等农业现代化项目、农村一二三产业融合发展、新型农业经营主体、新型城镇化等重点领域，创新产品和业务模式，制定专项金融服务方案，不断提升乡村振兴金融服务的能力和水平。大力支持乡村振兴产业发展，以农业龙头企业为核心</w:t>
      </w:r>
      <w:r>
        <w:rPr>
          <w:rFonts w:hint="eastAsia" w:ascii="Times New Roman" w:hAnsi="Times New Roman" w:eastAsia="仿宋_GB2312"/>
          <w:color w:val="000000"/>
          <w:sz w:val="32"/>
          <w:szCs w:val="32"/>
        </w:rPr>
        <w:t>发展供应链金融</w:t>
      </w:r>
      <w:r>
        <w:rPr>
          <w:rFonts w:ascii="Times New Roman" w:hAnsi="Times New Roman" w:eastAsia="仿宋_GB2312"/>
          <w:color w:val="000000"/>
          <w:sz w:val="32"/>
          <w:szCs w:val="32"/>
        </w:rPr>
        <w:t>，加强对乡村产业、城乡融合等领域</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信贷投放，</w:t>
      </w:r>
      <w:r>
        <w:rPr>
          <w:rFonts w:hint="eastAsia" w:ascii="Times New Roman" w:hAnsi="Times New Roman" w:eastAsia="仿宋_GB2312"/>
          <w:color w:val="000000"/>
          <w:sz w:val="32"/>
          <w:szCs w:val="32"/>
        </w:rPr>
        <w:t>重点支持一批</w:t>
      </w:r>
      <w:r>
        <w:rPr>
          <w:rFonts w:ascii="Times New Roman" w:hAnsi="Times New Roman" w:eastAsia="仿宋_GB2312"/>
          <w:color w:val="000000"/>
          <w:sz w:val="32"/>
          <w:szCs w:val="32"/>
        </w:rPr>
        <w:t>农业产业化行业龙头企业</w:t>
      </w:r>
      <w:r>
        <w:rPr>
          <w:rFonts w:hint="eastAsia" w:ascii="Times New Roman" w:hAnsi="Times New Roman" w:eastAsia="仿宋_GB2312"/>
          <w:color w:val="000000"/>
          <w:sz w:val="32"/>
          <w:szCs w:val="32"/>
        </w:rPr>
        <w:t>和</w:t>
      </w:r>
      <w:r>
        <w:rPr>
          <w:rFonts w:ascii="Times New Roman" w:hAnsi="Times New Roman" w:eastAsia="仿宋_GB2312"/>
          <w:color w:val="000000"/>
          <w:sz w:val="32"/>
          <w:szCs w:val="32"/>
        </w:rPr>
        <w:t>领军企业，确保涉农贷款有效增长。持续推进5050 项目和网格化管理，对农户、外出务工人员、个体工商户、小微企业、新型农业</w:t>
      </w:r>
      <w:r>
        <w:rPr>
          <w:rFonts w:hint="eastAsia" w:ascii="Times New Roman" w:hAnsi="Times New Roman" w:eastAsia="仿宋_GB2312"/>
          <w:color w:val="000000"/>
          <w:sz w:val="32"/>
          <w:szCs w:val="32"/>
        </w:rPr>
        <w:t>经营</w:t>
      </w:r>
      <w:r>
        <w:rPr>
          <w:rFonts w:ascii="Times New Roman" w:hAnsi="Times New Roman" w:eastAsia="仿宋_GB2312"/>
          <w:color w:val="000000"/>
          <w:sz w:val="32"/>
          <w:szCs w:val="32"/>
        </w:rPr>
        <w:t>主体</w:t>
      </w:r>
      <w:r>
        <w:rPr>
          <w:rFonts w:hint="eastAsia" w:ascii="Times New Roman" w:hAnsi="Times New Roman" w:eastAsia="仿宋_GB2312"/>
          <w:color w:val="000000"/>
          <w:sz w:val="32"/>
          <w:szCs w:val="32"/>
        </w:rPr>
        <w:t>等</w:t>
      </w:r>
      <w:r>
        <w:rPr>
          <w:rFonts w:ascii="Times New Roman" w:hAnsi="Times New Roman" w:eastAsia="仿宋_GB2312"/>
          <w:color w:val="000000"/>
          <w:sz w:val="32"/>
          <w:szCs w:val="32"/>
        </w:rPr>
        <w:t>实行“普惠大走访”，实现网点三公里内行政村、城中村商户、农村小微企业</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建档全覆盖。</w:t>
      </w:r>
    </w:p>
    <w:p>
      <w:pPr>
        <w:spacing w:line="560" w:lineRule="exact"/>
        <w:ind w:firstLine="640" w:firstLineChars="200"/>
        <w:rPr>
          <w:rFonts w:ascii="Times New Roman" w:hAnsi="Times New Roman" w:eastAsia="仿宋_GB2312"/>
          <w:color w:val="000000"/>
          <w:sz w:val="32"/>
          <w:szCs w:val="32"/>
        </w:rPr>
      </w:pPr>
      <w:r>
        <w:rPr>
          <w:rFonts w:hint="eastAsia" w:ascii="楷体_GB2312" w:hAnsi="楷体_GB2312" w:eastAsia="楷体_GB2312" w:cs="楷体_GB2312"/>
          <w:color w:val="000000"/>
          <w:sz w:val="32"/>
          <w:szCs w:val="32"/>
        </w:rPr>
        <w:t>（三）紧跟市场导向，加强产品服务创新。</w:t>
      </w:r>
      <w:r>
        <w:rPr>
          <w:rFonts w:ascii="Times New Roman" w:hAnsi="Times New Roman" w:eastAsia="仿宋_GB2312"/>
          <w:color w:val="000000"/>
          <w:sz w:val="32"/>
          <w:szCs w:val="32"/>
        </w:rPr>
        <w:t>不断丰富线上线下产品，</w:t>
      </w:r>
      <w:r>
        <w:rPr>
          <w:rFonts w:hint="eastAsia" w:ascii="Times New Roman" w:hAnsi="Times New Roman" w:eastAsia="仿宋_GB2312"/>
          <w:color w:val="000000"/>
          <w:sz w:val="32"/>
          <w:szCs w:val="32"/>
        </w:rPr>
        <w:t>加大</w:t>
      </w:r>
      <w:r>
        <w:rPr>
          <w:rFonts w:ascii="Times New Roman" w:hAnsi="Times New Roman" w:eastAsia="仿宋_GB2312"/>
          <w:color w:val="000000"/>
          <w:sz w:val="32"/>
          <w:szCs w:val="32"/>
        </w:rPr>
        <w:t>个体工商户</w:t>
      </w:r>
      <w:r>
        <w:rPr>
          <w:rFonts w:hint="eastAsia" w:ascii="Times New Roman" w:hAnsi="Times New Roman" w:eastAsia="仿宋_GB2312"/>
          <w:color w:val="000000"/>
          <w:sz w:val="32"/>
          <w:szCs w:val="32"/>
        </w:rPr>
        <w:t>和</w:t>
      </w:r>
      <w:r>
        <w:rPr>
          <w:rFonts w:ascii="Times New Roman" w:hAnsi="Times New Roman" w:eastAsia="仿宋_GB2312"/>
          <w:color w:val="000000"/>
          <w:sz w:val="32"/>
          <w:szCs w:val="32"/>
        </w:rPr>
        <w:t>小微企业便民卡、乡村振兴卡</w:t>
      </w:r>
      <w:r>
        <w:rPr>
          <w:rFonts w:hint="eastAsia" w:ascii="Times New Roman" w:hAnsi="Times New Roman" w:eastAsia="仿宋_GB2312"/>
          <w:color w:val="000000"/>
          <w:sz w:val="32"/>
          <w:szCs w:val="32"/>
        </w:rPr>
        <w:t>等产品的推广力度，</w:t>
      </w:r>
      <w:r>
        <w:rPr>
          <w:rFonts w:ascii="Times New Roman" w:hAnsi="Times New Roman" w:eastAsia="仿宋_GB2312"/>
          <w:color w:val="000000"/>
          <w:sz w:val="32"/>
          <w:szCs w:val="32"/>
        </w:rPr>
        <w:t>升级福祥e贷，打造乡村振兴人才贷、乡村振兴特色信用卡等特色产品。积极创新担保方式，探索</w:t>
      </w:r>
      <w:r>
        <w:rPr>
          <w:rFonts w:hint="eastAsia" w:ascii="Times New Roman" w:hAnsi="Times New Roman" w:eastAsia="仿宋_GB2312"/>
          <w:color w:val="000000"/>
          <w:sz w:val="32"/>
          <w:szCs w:val="32"/>
        </w:rPr>
        <w:t>土地承包经营权</w:t>
      </w:r>
      <w:r>
        <w:rPr>
          <w:rFonts w:ascii="Times New Roman" w:hAnsi="Times New Roman" w:eastAsia="仿宋_GB2312"/>
          <w:color w:val="000000"/>
          <w:sz w:val="32"/>
          <w:szCs w:val="32"/>
        </w:rPr>
        <w:t>抵押、农房财产权</w:t>
      </w:r>
      <w:r>
        <w:rPr>
          <w:rFonts w:hint="eastAsia" w:ascii="Times New Roman" w:hAnsi="Times New Roman" w:eastAsia="仿宋_GB2312"/>
          <w:color w:val="000000"/>
          <w:sz w:val="32"/>
          <w:szCs w:val="32"/>
        </w:rPr>
        <w:t>抵押</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宅基地使用权</w:t>
      </w:r>
      <w:r>
        <w:rPr>
          <w:rFonts w:ascii="Times New Roman" w:hAnsi="Times New Roman" w:eastAsia="仿宋_GB2312"/>
          <w:color w:val="000000"/>
          <w:sz w:val="32"/>
          <w:szCs w:val="32"/>
        </w:rPr>
        <w:t>抵押、</w:t>
      </w:r>
      <w:r>
        <w:rPr>
          <w:rFonts w:hint="eastAsia" w:ascii="Times New Roman" w:hAnsi="Times New Roman" w:eastAsia="仿宋_GB2312"/>
          <w:color w:val="000000"/>
          <w:sz w:val="32"/>
          <w:szCs w:val="32"/>
        </w:rPr>
        <w:t>农房租赁使用权</w:t>
      </w:r>
      <w:r>
        <w:rPr>
          <w:rFonts w:ascii="Times New Roman" w:hAnsi="Times New Roman" w:eastAsia="仿宋_GB2312"/>
          <w:color w:val="000000"/>
          <w:sz w:val="32"/>
          <w:szCs w:val="32"/>
        </w:rPr>
        <w:t>抵押等多种担保方式，对小微企业流动资金贷款、农户贷款以及农民专业合作社贷款等信贷产品进行创新。加大对绿色发展的资金投入，积极响应国家碳达峰、碳中和战略，主动跟进相关企业在农业农村污染综合治理、畜禽粪污资源化利用、生态保护等绿色领域的融资需求，通过发行绿色金融债等方式</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提供多元化绿色金融</w:t>
      </w:r>
      <w:r>
        <w:rPr>
          <w:rFonts w:hint="eastAsia" w:ascii="Times New Roman" w:hAnsi="Times New Roman" w:eastAsia="仿宋_GB2312"/>
          <w:color w:val="000000"/>
          <w:sz w:val="32"/>
          <w:szCs w:val="32"/>
        </w:rPr>
        <w:t>资源</w:t>
      </w:r>
      <w:r>
        <w:rPr>
          <w:rFonts w:ascii="Times New Roman" w:hAnsi="Times New Roman" w:eastAsia="仿宋_GB2312"/>
          <w:color w:val="000000"/>
          <w:sz w:val="32"/>
          <w:szCs w:val="32"/>
        </w:rPr>
        <w:t>供给。</w:t>
      </w:r>
    </w:p>
    <w:p>
      <w:pPr>
        <w:pStyle w:val="3"/>
        <w:spacing w:before="0" w:line="560" w:lineRule="exact"/>
        <w:ind w:left="0" w:firstLine="640" w:firstLineChars="200"/>
        <w:jc w:val="both"/>
        <w:rPr>
          <w:rFonts w:ascii="Times New Roman" w:hAnsi="Times New Roman" w:cs="Times New Roman"/>
          <w:color w:val="000000"/>
          <w:kern w:val="2"/>
          <w:sz w:val="32"/>
          <w:szCs w:val="32"/>
          <w:lang w:eastAsia="zh-CN"/>
        </w:rPr>
      </w:pPr>
      <w:r>
        <w:rPr>
          <w:rFonts w:hint="eastAsia" w:ascii="楷体_GB2312" w:hAnsi="楷体_GB2312" w:eastAsia="楷体_GB2312" w:cs="楷体_GB2312"/>
          <w:color w:val="000000"/>
          <w:kern w:val="2"/>
          <w:sz w:val="32"/>
          <w:szCs w:val="32"/>
          <w:lang w:eastAsia="zh-CN"/>
        </w:rPr>
        <w:t>（四）完善信用体系，优化农村信用环境。</w:t>
      </w:r>
      <w:r>
        <w:rPr>
          <w:rFonts w:ascii="Times New Roman" w:hAnsi="Times New Roman" w:cs="Times New Roman"/>
          <w:color w:val="000000"/>
          <w:sz w:val="32"/>
          <w:szCs w:val="32"/>
          <w:lang w:eastAsia="zh-CN"/>
        </w:rPr>
        <w:t>运用好</w:t>
      </w:r>
      <w:r>
        <w:rPr>
          <w:rFonts w:hint="eastAsia" w:ascii="Times New Roman" w:hAnsi="Times New Roman" w:cs="Times New Roman"/>
          <w:color w:val="000000"/>
          <w:sz w:val="32"/>
          <w:szCs w:val="32"/>
          <w:lang w:eastAsia="zh-CN"/>
        </w:rPr>
        <w:t>深耕本土的</w:t>
      </w:r>
      <w:r>
        <w:rPr>
          <w:rFonts w:ascii="Times New Roman" w:hAnsi="Times New Roman" w:cs="Times New Roman"/>
          <w:color w:val="000000"/>
          <w:sz w:val="32"/>
          <w:szCs w:val="32"/>
          <w:lang w:eastAsia="zh-CN"/>
        </w:rPr>
        <w:t>优势</w:t>
      </w:r>
      <w:r>
        <w:rPr>
          <w:rFonts w:hint="eastAsia" w:ascii="Times New Roman" w:hAnsi="Times New Roman" w:cs="Times New Roman"/>
          <w:color w:val="000000"/>
          <w:sz w:val="32"/>
          <w:szCs w:val="32"/>
          <w:lang w:eastAsia="zh-CN"/>
        </w:rPr>
        <w:t>，</w:t>
      </w:r>
      <w:r>
        <w:rPr>
          <w:rFonts w:ascii="Times New Roman" w:hAnsi="Times New Roman" w:cs="Times New Roman"/>
          <w:color w:val="000000"/>
          <w:kern w:val="2"/>
          <w:sz w:val="32"/>
          <w:szCs w:val="32"/>
          <w:lang w:eastAsia="zh-CN"/>
        </w:rPr>
        <w:t>借助5050项目整村授信工程</w:t>
      </w:r>
      <w:r>
        <w:rPr>
          <w:rFonts w:hint="eastAsia" w:ascii="Times New Roman" w:hAnsi="Times New Roman" w:cs="Times New Roman"/>
          <w:color w:val="000000"/>
          <w:kern w:val="2"/>
          <w:sz w:val="32"/>
          <w:szCs w:val="32"/>
          <w:lang w:eastAsia="zh-CN"/>
        </w:rPr>
        <w:t>等载体</w:t>
      </w:r>
      <w:r>
        <w:rPr>
          <w:rFonts w:ascii="Times New Roman" w:hAnsi="Times New Roman" w:cs="Times New Roman"/>
          <w:color w:val="000000"/>
          <w:kern w:val="2"/>
          <w:sz w:val="32"/>
          <w:szCs w:val="32"/>
          <w:lang w:eastAsia="zh-CN"/>
        </w:rPr>
        <w:t>，</w:t>
      </w:r>
      <w:r>
        <w:rPr>
          <w:rFonts w:hint="eastAsia" w:ascii="Times New Roman" w:hAnsi="Times New Roman" w:cs="Times New Roman"/>
          <w:color w:val="000000"/>
          <w:sz w:val="32"/>
          <w:szCs w:val="32"/>
          <w:lang w:eastAsia="zh-CN"/>
        </w:rPr>
        <w:t>进一步拓宽信息的来源渠道和覆盖维度</w:t>
      </w:r>
      <w:r>
        <w:rPr>
          <w:rFonts w:ascii="Times New Roman" w:hAnsi="Times New Roman" w:cs="Times New Roman"/>
          <w:color w:val="000000"/>
          <w:sz w:val="32"/>
          <w:szCs w:val="32"/>
          <w:lang w:eastAsia="zh-CN"/>
        </w:rPr>
        <w:t>，</w:t>
      </w:r>
      <w:r>
        <w:rPr>
          <w:rFonts w:hint="eastAsia" w:ascii="Times New Roman" w:hAnsi="Times New Roman" w:cs="Times New Roman"/>
          <w:color w:val="000000"/>
          <w:sz w:val="32"/>
          <w:szCs w:val="32"/>
          <w:lang w:eastAsia="zh-CN"/>
        </w:rPr>
        <w:t>建立</w:t>
      </w:r>
      <w:r>
        <w:rPr>
          <w:rFonts w:ascii="Times New Roman" w:hAnsi="Times New Roman" w:cs="Times New Roman"/>
          <w:color w:val="000000"/>
          <w:sz w:val="32"/>
          <w:szCs w:val="32"/>
          <w:lang w:eastAsia="zh-CN"/>
        </w:rPr>
        <w:t>敏捷的信息传递机制，发挥非标准化软信息输入的优势</w:t>
      </w:r>
      <w:r>
        <w:rPr>
          <w:rFonts w:ascii="Times New Roman" w:hAnsi="Times New Roman" w:cs="Times New Roman"/>
          <w:color w:val="000000"/>
          <w:kern w:val="2"/>
          <w:sz w:val="32"/>
          <w:szCs w:val="32"/>
          <w:lang w:eastAsia="zh-CN"/>
        </w:rPr>
        <w:t>，加快推进信用乡镇、信用村、信用户</w:t>
      </w:r>
      <w:r>
        <w:rPr>
          <w:rFonts w:hint="eastAsia" w:ascii="Times New Roman" w:hAnsi="Times New Roman" w:cs="Times New Roman"/>
          <w:color w:val="000000"/>
          <w:kern w:val="2"/>
          <w:sz w:val="32"/>
          <w:szCs w:val="32"/>
          <w:lang w:eastAsia="zh-CN"/>
        </w:rPr>
        <w:t>的</w:t>
      </w:r>
      <w:r>
        <w:rPr>
          <w:rFonts w:ascii="Times New Roman" w:hAnsi="Times New Roman" w:cs="Times New Roman"/>
          <w:color w:val="000000"/>
          <w:kern w:val="2"/>
          <w:sz w:val="32"/>
          <w:szCs w:val="32"/>
          <w:lang w:eastAsia="zh-CN"/>
        </w:rPr>
        <w:t>建设。</w:t>
      </w:r>
      <w:r>
        <w:rPr>
          <w:rFonts w:hint="eastAsia" w:ascii="Times New Roman" w:hAnsi="Times New Roman" w:cs="Times New Roman"/>
          <w:color w:val="000000"/>
          <w:kern w:val="2"/>
          <w:sz w:val="32"/>
          <w:szCs w:val="32"/>
          <w:lang w:eastAsia="zh-CN"/>
        </w:rPr>
        <w:t>发挥好人缘地缘的优势，优化</w:t>
      </w:r>
      <w:r>
        <w:rPr>
          <w:rFonts w:ascii="Times New Roman" w:hAnsi="Times New Roman" w:cs="Times New Roman"/>
          <w:color w:val="000000"/>
          <w:kern w:val="2"/>
          <w:sz w:val="32"/>
          <w:szCs w:val="32"/>
          <w:lang w:eastAsia="zh-CN"/>
        </w:rPr>
        <w:t>农村信用环境</w:t>
      </w:r>
      <w:r>
        <w:rPr>
          <w:rFonts w:hint="eastAsia" w:ascii="Times New Roman" w:hAnsi="Times New Roman" w:cs="Times New Roman"/>
          <w:color w:val="000000"/>
          <w:kern w:val="2"/>
          <w:sz w:val="32"/>
          <w:szCs w:val="32"/>
          <w:lang w:eastAsia="zh-CN"/>
        </w:rPr>
        <w:t>。</w:t>
      </w:r>
      <w:r>
        <w:rPr>
          <w:rFonts w:ascii="Times New Roman" w:hAnsi="Times New Roman" w:cs="Times New Roman"/>
          <w:color w:val="000000"/>
          <w:kern w:val="2"/>
          <w:sz w:val="32"/>
          <w:szCs w:val="32"/>
          <w:lang w:eastAsia="zh-CN"/>
        </w:rPr>
        <w:t>加强普惠金融知识</w:t>
      </w:r>
      <w:r>
        <w:rPr>
          <w:rFonts w:hint="eastAsia" w:ascii="Times New Roman" w:hAnsi="Times New Roman" w:cs="Times New Roman"/>
          <w:color w:val="000000"/>
          <w:kern w:val="2"/>
          <w:sz w:val="32"/>
          <w:szCs w:val="32"/>
          <w:lang w:eastAsia="zh-CN"/>
        </w:rPr>
        <w:t>的</w:t>
      </w:r>
      <w:r>
        <w:rPr>
          <w:rFonts w:ascii="Times New Roman" w:hAnsi="Times New Roman" w:cs="Times New Roman"/>
          <w:color w:val="000000"/>
          <w:kern w:val="2"/>
          <w:sz w:val="32"/>
          <w:szCs w:val="32"/>
          <w:lang w:eastAsia="zh-CN"/>
        </w:rPr>
        <w:t>宣传普及</w:t>
      </w:r>
      <w:r>
        <w:rPr>
          <w:rFonts w:hint="eastAsia" w:ascii="Times New Roman" w:hAnsi="Times New Roman" w:cs="Times New Roman"/>
          <w:color w:val="000000"/>
          <w:kern w:val="2"/>
          <w:sz w:val="32"/>
          <w:szCs w:val="32"/>
          <w:lang w:eastAsia="zh-CN"/>
        </w:rPr>
        <w:t>和</w:t>
      </w:r>
      <w:r>
        <w:rPr>
          <w:rFonts w:ascii="Times New Roman" w:hAnsi="Times New Roman" w:cs="Times New Roman"/>
          <w:color w:val="000000"/>
          <w:kern w:val="2"/>
          <w:sz w:val="32"/>
          <w:szCs w:val="32"/>
          <w:lang w:eastAsia="zh-CN"/>
        </w:rPr>
        <w:t>金融消费者权益</w:t>
      </w:r>
      <w:r>
        <w:rPr>
          <w:rFonts w:hint="eastAsia" w:ascii="Times New Roman" w:hAnsi="Times New Roman" w:cs="Times New Roman"/>
          <w:color w:val="000000"/>
          <w:kern w:val="2"/>
          <w:sz w:val="32"/>
          <w:szCs w:val="32"/>
          <w:lang w:eastAsia="zh-CN"/>
        </w:rPr>
        <w:t>的</w:t>
      </w:r>
      <w:r>
        <w:rPr>
          <w:rFonts w:ascii="Times New Roman" w:hAnsi="Times New Roman" w:cs="Times New Roman"/>
          <w:color w:val="000000"/>
          <w:kern w:val="2"/>
          <w:sz w:val="32"/>
          <w:szCs w:val="32"/>
          <w:lang w:eastAsia="zh-CN"/>
        </w:rPr>
        <w:t>保护，针对不同</w:t>
      </w:r>
      <w:r>
        <w:rPr>
          <w:rFonts w:hint="eastAsia" w:ascii="Times New Roman" w:hAnsi="Times New Roman" w:cs="Times New Roman"/>
          <w:color w:val="000000"/>
          <w:kern w:val="2"/>
          <w:sz w:val="32"/>
          <w:szCs w:val="32"/>
          <w:lang w:eastAsia="zh-CN"/>
        </w:rPr>
        <w:t>的</w:t>
      </w:r>
      <w:r>
        <w:rPr>
          <w:rFonts w:ascii="Times New Roman" w:hAnsi="Times New Roman" w:cs="Times New Roman"/>
          <w:color w:val="000000"/>
          <w:kern w:val="2"/>
          <w:sz w:val="32"/>
          <w:szCs w:val="32"/>
          <w:lang w:eastAsia="zh-CN"/>
        </w:rPr>
        <w:t>群体</w:t>
      </w:r>
      <w:r>
        <w:rPr>
          <w:rFonts w:hint="eastAsia" w:ascii="Times New Roman" w:hAnsi="Times New Roman" w:cs="Times New Roman"/>
          <w:color w:val="000000"/>
          <w:kern w:val="2"/>
          <w:sz w:val="32"/>
          <w:szCs w:val="32"/>
          <w:lang w:eastAsia="zh-CN"/>
        </w:rPr>
        <w:t>，</w:t>
      </w:r>
      <w:r>
        <w:rPr>
          <w:rFonts w:ascii="Times New Roman" w:hAnsi="Times New Roman" w:cs="Times New Roman"/>
          <w:color w:val="000000"/>
          <w:kern w:val="2"/>
          <w:sz w:val="32"/>
          <w:szCs w:val="32"/>
          <w:lang w:eastAsia="zh-CN"/>
        </w:rPr>
        <w:t>开展</w:t>
      </w:r>
      <w:r>
        <w:rPr>
          <w:rFonts w:hint="eastAsia" w:ascii="Times New Roman" w:hAnsi="Times New Roman" w:cs="Times New Roman"/>
          <w:color w:val="000000"/>
          <w:kern w:val="2"/>
          <w:sz w:val="32"/>
          <w:szCs w:val="32"/>
          <w:lang w:eastAsia="zh-CN"/>
        </w:rPr>
        <w:t>一</w:t>
      </w:r>
      <w:r>
        <w:rPr>
          <w:rFonts w:ascii="Times New Roman" w:hAnsi="Times New Roman" w:cs="Times New Roman"/>
          <w:color w:val="000000"/>
          <w:kern w:val="2"/>
          <w:sz w:val="32"/>
          <w:szCs w:val="32"/>
          <w:lang w:eastAsia="zh-CN"/>
        </w:rPr>
        <w:t>系列有针对性的金融</w:t>
      </w:r>
      <w:r>
        <w:rPr>
          <w:rFonts w:hint="eastAsia" w:ascii="Times New Roman" w:hAnsi="Times New Roman" w:cs="Times New Roman"/>
          <w:color w:val="000000"/>
          <w:kern w:val="2"/>
          <w:sz w:val="32"/>
          <w:szCs w:val="32"/>
          <w:lang w:eastAsia="zh-CN"/>
        </w:rPr>
        <w:t>宣传活动</w:t>
      </w:r>
      <w:r>
        <w:rPr>
          <w:rFonts w:ascii="Times New Roman" w:hAnsi="Times New Roman" w:cs="Times New Roman"/>
          <w:color w:val="000000"/>
          <w:kern w:val="2"/>
          <w:sz w:val="32"/>
          <w:szCs w:val="32"/>
          <w:lang w:eastAsia="zh-CN"/>
        </w:rPr>
        <w:t>，帮助相关人群了解各类金融</w:t>
      </w:r>
      <w:r>
        <w:rPr>
          <w:rFonts w:hint="eastAsia" w:ascii="Times New Roman" w:hAnsi="Times New Roman" w:cs="Times New Roman"/>
          <w:color w:val="000000"/>
          <w:kern w:val="2"/>
          <w:sz w:val="32"/>
          <w:szCs w:val="32"/>
          <w:lang w:eastAsia="zh-CN"/>
        </w:rPr>
        <w:t>知识</w:t>
      </w:r>
      <w:r>
        <w:rPr>
          <w:rFonts w:ascii="Times New Roman" w:hAnsi="Times New Roman" w:cs="Times New Roman"/>
          <w:color w:val="000000"/>
          <w:kern w:val="2"/>
          <w:sz w:val="32"/>
          <w:szCs w:val="32"/>
          <w:lang w:eastAsia="zh-CN"/>
        </w:rPr>
        <w:t>，提升金融素养和风险</w:t>
      </w:r>
      <w:r>
        <w:rPr>
          <w:rFonts w:hint="eastAsia" w:ascii="Times New Roman" w:hAnsi="Times New Roman" w:cs="Times New Roman"/>
          <w:color w:val="000000"/>
          <w:kern w:val="2"/>
          <w:sz w:val="32"/>
          <w:szCs w:val="32"/>
          <w:lang w:eastAsia="zh-CN"/>
        </w:rPr>
        <w:t>防范</w:t>
      </w:r>
      <w:r>
        <w:rPr>
          <w:rFonts w:ascii="Times New Roman" w:hAnsi="Times New Roman" w:cs="Times New Roman"/>
          <w:color w:val="000000"/>
          <w:kern w:val="2"/>
          <w:sz w:val="32"/>
          <w:szCs w:val="32"/>
          <w:lang w:eastAsia="zh-CN"/>
        </w:rPr>
        <w:t>能力。</w:t>
      </w:r>
    </w:p>
    <w:p>
      <w:pPr>
        <w:spacing w:line="560" w:lineRule="exact"/>
        <w:ind w:firstLine="640" w:firstLineChars="200"/>
        <w:rPr>
          <w:rFonts w:eastAsia="仿宋_GB2312"/>
          <w:sz w:val="32"/>
          <w:szCs w:val="32"/>
        </w:rPr>
      </w:pPr>
      <w:r>
        <w:rPr>
          <w:rFonts w:hint="eastAsia" w:ascii="楷体_GB2312" w:hAnsi="楷体_GB2312" w:eastAsia="楷体_GB2312" w:cs="楷体_GB2312"/>
          <w:color w:val="000000"/>
          <w:sz w:val="32"/>
          <w:szCs w:val="32"/>
        </w:rPr>
        <w:t>（五）加强科技赋能，提高数字化服务水平。</w:t>
      </w:r>
      <w:r>
        <w:rPr>
          <w:rFonts w:ascii="Times New Roman" w:hAnsi="Times New Roman" w:eastAsia="仿宋_GB2312"/>
          <w:color w:val="000000"/>
          <w:sz w:val="32"/>
          <w:szCs w:val="32"/>
        </w:rPr>
        <w:t>结合网格化管理，强化内部基础信息</w:t>
      </w:r>
      <w:r>
        <w:rPr>
          <w:rFonts w:hint="eastAsia" w:ascii="Times New Roman" w:hAnsi="Times New Roman" w:eastAsia="仿宋_GB2312"/>
          <w:color w:val="000000"/>
          <w:sz w:val="32"/>
          <w:szCs w:val="32"/>
        </w:rPr>
        <w:t>的管理，</w:t>
      </w:r>
      <w:r>
        <w:rPr>
          <w:rFonts w:ascii="Times New Roman" w:hAnsi="Times New Roman" w:eastAsia="仿宋_GB2312"/>
          <w:color w:val="000000"/>
          <w:sz w:val="32"/>
          <w:szCs w:val="32"/>
        </w:rPr>
        <w:t>加快推进数字</w:t>
      </w:r>
      <w:r>
        <w:rPr>
          <w:rFonts w:hint="eastAsia" w:ascii="Times New Roman" w:hAnsi="Times New Roman" w:eastAsia="仿宋_GB2312"/>
          <w:color w:val="000000"/>
          <w:sz w:val="32"/>
          <w:szCs w:val="32"/>
        </w:rPr>
        <w:t>化</w:t>
      </w:r>
      <w:r>
        <w:rPr>
          <w:rFonts w:ascii="Times New Roman" w:hAnsi="Times New Roman" w:eastAsia="仿宋_GB2312"/>
          <w:color w:val="000000"/>
          <w:sz w:val="32"/>
          <w:szCs w:val="32"/>
        </w:rPr>
        <w:t>普惠金融发展</w:t>
      </w:r>
      <w:r>
        <w:rPr>
          <w:rFonts w:hint="eastAsia" w:ascii="Times New Roman" w:hAnsi="Times New Roman" w:eastAsia="仿宋_GB2312"/>
          <w:color w:val="000000"/>
          <w:sz w:val="32"/>
          <w:szCs w:val="32"/>
        </w:rPr>
        <w:t>。通过</w:t>
      </w:r>
      <w:r>
        <w:rPr>
          <w:rFonts w:ascii="Times New Roman" w:hAnsi="Times New Roman" w:eastAsia="仿宋_GB2312"/>
          <w:color w:val="000000"/>
          <w:sz w:val="32"/>
          <w:szCs w:val="32"/>
        </w:rPr>
        <w:t>多渠道</w:t>
      </w:r>
      <w:r>
        <w:rPr>
          <w:rFonts w:hint="eastAsia" w:ascii="Times New Roman" w:hAnsi="Times New Roman" w:eastAsia="仿宋_GB2312"/>
          <w:color w:val="000000"/>
          <w:sz w:val="32"/>
          <w:szCs w:val="32"/>
        </w:rPr>
        <w:t>采集，标准化治理</w:t>
      </w:r>
      <w:r>
        <w:rPr>
          <w:rFonts w:ascii="Times New Roman" w:hAnsi="Times New Roman" w:eastAsia="仿宋_GB2312"/>
          <w:color w:val="000000"/>
          <w:sz w:val="32"/>
          <w:szCs w:val="32"/>
        </w:rPr>
        <w:t>，同时引入政府、工商、税务、司法、社保、征信等外部数据，建立基于客户基本信息、关联信息和交易行为</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数据库，为</w:t>
      </w:r>
      <w:r>
        <w:rPr>
          <w:rFonts w:hint="eastAsia" w:ascii="Times New Roman" w:hAnsi="Times New Roman" w:eastAsia="仿宋_GB2312"/>
          <w:color w:val="000000"/>
          <w:sz w:val="32"/>
          <w:szCs w:val="32"/>
        </w:rPr>
        <w:t>三农</w:t>
      </w:r>
      <w:r>
        <w:rPr>
          <w:rFonts w:ascii="Times New Roman" w:hAnsi="Times New Roman" w:eastAsia="仿宋_GB2312"/>
          <w:color w:val="000000"/>
          <w:sz w:val="32"/>
          <w:szCs w:val="32"/>
        </w:rPr>
        <w:t>金融服务提供数据赋能。持续加大福祥e站建设和推广，丰富金融应用场景，提升价值</w:t>
      </w:r>
      <w:r>
        <w:rPr>
          <w:rFonts w:hint="eastAsia" w:ascii="Times New Roman" w:hAnsi="Times New Roman" w:eastAsia="仿宋_GB2312"/>
          <w:color w:val="000000"/>
          <w:sz w:val="32"/>
          <w:szCs w:val="32"/>
        </w:rPr>
        <w:t>服务能力。围绕</w:t>
      </w:r>
      <w:r>
        <w:rPr>
          <w:rFonts w:ascii="Times New Roman" w:hAnsi="Times New Roman" w:eastAsia="仿宋_GB2312"/>
          <w:color w:val="000000"/>
          <w:sz w:val="32"/>
          <w:szCs w:val="32"/>
        </w:rPr>
        <w:t>政务、金融、生活等多重服务需求</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推进金融信息、政务信息、商务信息、村务信息、物流信息、就业信息等资源</w:t>
      </w:r>
      <w:r>
        <w:rPr>
          <w:rFonts w:hint="eastAsia" w:ascii="Times New Roman" w:hAnsi="Times New Roman" w:eastAsia="仿宋_GB2312"/>
          <w:color w:val="000000"/>
          <w:sz w:val="32"/>
          <w:szCs w:val="32"/>
        </w:rPr>
        <w:t>的</w:t>
      </w:r>
      <w:r>
        <w:rPr>
          <w:rFonts w:ascii="Times New Roman" w:hAnsi="Times New Roman" w:eastAsia="仿宋_GB2312"/>
          <w:color w:val="000000"/>
          <w:sz w:val="32"/>
          <w:szCs w:val="32"/>
        </w:rPr>
        <w:t>联动共享</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打造驻村服务、定点服务、上门服务的综合</w:t>
      </w:r>
      <w:r>
        <w:rPr>
          <w:rFonts w:hint="eastAsia" w:ascii="Times New Roman" w:hAnsi="Times New Roman" w:eastAsia="仿宋_GB2312"/>
          <w:color w:val="000000"/>
          <w:sz w:val="32"/>
          <w:szCs w:val="32"/>
        </w:rPr>
        <w:t>性</w:t>
      </w:r>
      <w:r>
        <w:rPr>
          <w:rFonts w:ascii="Times New Roman" w:hAnsi="Times New Roman" w:eastAsia="仿宋_GB2312"/>
          <w:color w:val="000000"/>
          <w:sz w:val="32"/>
          <w:szCs w:val="32"/>
        </w:rPr>
        <w:t>便民服务平台，更加</w:t>
      </w:r>
      <w:r>
        <w:rPr>
          <w:rFonts w:hint="eastAsia" w:ascii="Times New Roman" w:hAnsi="Times New Roman" w:eastAsia="仿宋_GB2312"/>
          <w:color w:val="000000"/>
          <w:sz w:val="32"/>
          <w:szCs w:val="32"/>
        </w:rPr>
        <w:t>深入构建美好金融服务生态圈</w:t>
      </w:r>
      <w:r>
        <w:rPr>
          <w:rFonts w:ascii="Times New Roman" w:hAnsi="Times New Roman" w:eastAsia="仿宋_GB2312"/>
          <w:color w:val="000000"/>
          <w:sz w:val="32"/>
          <w:szCs w:val="32"/>
        </w:rPr>
        <w:t>。</w:t>
      </w: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4098" o:spid="_x0000_s1026" o:spt="202" type="#_x0000_t202" style="position:absolute;left:0pt;margin-left:0pt;margin-top:-18.25pt;height:144pt;width:144pt;mso-position-horizontal-relative:margin;mso-wrap-style:none;z-index:251660288;mso-width-relative:page;mso-height-relative:page;" filled="f" stroked="f" coordsize="21600,21600" o:gfxdata="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ChaEnVAAAACAEAAA8AAAAAAAAAAQAgAAAAIgAAAGRycy9kb3ducmV2LnhtbFBL&#10;AQIUABQAAAAIAIdO4kBMB88uwAEAAJsDAAAOAAAAAAAAAAEAIAAAACQBAABkcnMvZTJvRG9jLnht&#10;bFBLBQYAAAAABgAGAFkBAABWBQAAAAA=&#10;">
          <v:path/>
          <v:fill on="f" focussize="0,0"/>
          <v:stroke on="f" joinstyle="miter"/>
          <v:imagedata o:title=""/>
          <o:lock v:ext="edit"/>
          <v:textbox inset="0mm,0mm,0mm,0mm" style="mso-fit-shape-to-text:t;">
            <w:txbxContent>
              <w:p>
                <w:pPr>
                  <w:pStyle w:val="6"/>
                  <w:rPr>
                    <w:sz w:val="28"/>
                    <w:szCs w:val="28"/>
                  </w:rPr>
                </w:pPr>
                <w:r>
                  <w:rPr>
                    <w:sz w:val="28"/>
                    <w:szCs w:val="28"/>
                  </w:rPr>
                  <w:t>—</w:t>
                </w:r>
                <w:r>
                  <w:rPr>
                    <w:sz w:val="28"/>
                    <w:szCs w:val="28"/>
                  </w:rPr>
                  <w:fldChar w:fldCharType="begin"/>
                </w:r>
                <w:r>
                  <w:rPr>
                    <w:sz w:val="28"/>
                    <w:szCs w:val="28"/>
                  </w:rPr>
                  <w:instrText xml:space="preserve"> PAGE  \* MERGEFORMAT </w:instrText>
                </w:r>
                <w:r>
                  <w:rPr>
                    <w:sz w:val="28"/>
                    <w:szCs w:val="28"/>
                  </w:rPr>
                  <w:fldChar w:fldCharType="separate"/>
                </w:r>
                <w:r>
                  <w:t>8</w:t>
                </w:r>
                <w:r>
                  <w:rPr>
                    <w:sz w:val="28"/>
                    <w:szCs w:val="28"/>
                  </w:rPr>
                  <w:fldChar w:fldCharType="end"/>
                </w:r>
                <w:r>
                  <w:rPr>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500"/>
  <w:drawingGridHorizontalSpacing w:val="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21B6C"/>
    <w:rsid w:val="00083135"/>
    <w:rsid w:val="000E0382"/>
    <w:rsid w:val="00176EC6"/>
    <w:rsid w:val="002144BA"/>
    <w:rsid w:val="00226FFC"/>
    <w:rsid w:val="00282C75"/>
    <w:rsid w:val="0033786C"/>
    <w:rsid w:val="00821B6C"/>
    <w:rsid w:val="00A5335C"/>
    <w:rsid w:val="00A73E20"/>
    <w:rsid w:val="00D93215"/>
    <w:rsid w:val="00D93FCE"/>
    <w:rsid w:val="00DC540F"/>
    <w:rsid w:val="00F83291"/>
    <w:rsid w:val="01C71BA1"/>
    <w:rsid w:val="02C07676"/>
    <w:rsid w:val="04FC3B56"/>
    <w:rsid w:val="05100A46"/>
    <w:rsid w:val="089F77BD"/>
    <w:rsid w:val="0DB40124"/>
    <w:rsid w:val="0F4A14D0"/>
    <w:rsid w:val="0F8E61EA"/>
    <w:rsid w:val="10876AC0"/>
    <w:rsid w:val="10A77628"/>
    <w:rsid w:val="12BD1C31"/>
    <w:rsid w:val="12F1248E"/>
    <w:rsid w:val="143C1953"/>
    <w:rsid w:val="168B78B0"/>
    <w:rsid w:val="1784519E"/>
    <w:rsid w:val="19973077"/>
    <w:rsid w:val="1D1415BD"/>
    <w:rsid w:val="1E7010EA"/>
    <w:rsid w:val="20F364CD"/>
    <w:rsid w:val="243858A4"/>
    <w:rsid w:val="2C4E1535"/>
    <w:rsid w:val="2E5620FE"/>
    <w:rsid w:val="2F430BA6"/>
    <w:rsid w:val="2F515562"/>
    <w:rsid w:val="30D165C1"/>
    <w:rsid w:val="31AD5507"/>
    <w:rsid w:val="32B10281"/>
    <w:rsid w:val="35286D1A"/>
    <w:rsid w:val="352C33A1"/>
    <w:rsid w:val="36436BA4"/>
    <w:rsid w:val="387F2FAA"/>
    <w:rsid w:val="39CE0AC5"/>
    <w:rsid w:val="3DDB14B8"/>
    <w:rsid w:val="3F3D66CD"/>
    <w:rsid w:val="40735236"/>
    <w:rsid w:val="44203C24"/>
    <w:rsid w:val="44DA0CBE"/>
    <w:rsid w:val="47806C2D"/>
    <w:rsid w:val="491465F7"/>
    <w:rsid w:val="4BB54A82"/>
    <w:rsid w:val="4C9303F9"/>
    <w:rsid w:val="4DC30A18"/>
    <w:rsid w:val="527C2CEC"/>
    <w:rsid w:val="536B07FA"/>
    <w:rsid w:val="570F1F43"/>
    <w:rsid w:val="5CC735A0"/>
    <w:rsid w:val="5F00319E"/>
    <w:rsid w:val="655467B8"/>
    <w:rsid w:val="65811310"/>
    <w:rsid w:val="661F1DF6"/>
    <w:rsid w:val="69872BE1"/>
    <w:rsid w:val="6C995ED8"/>
    <w:rsid w:val="6FFB7F0B"/>
    <w:rsid w:val="75355922"/>
    <w:rsid w:val="76F37016"/>
    <w:rsid w:val="78305501"/>
    <w:rsid w:val="7864597B"/>
    <w:rsid w:val="7A094A80"/>
    <w:rsid w:val="7A3918B7"/>
    <w:rsid w:val="7BEC3162"/>
    <w:rsid w:val="7D340027"/>
    <w:rsid w:val="7E6D34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qFormat="1" w:unhideWhenUsed="0" w:uiPriority="99" w:semiHidden="0" w:name="HTML Acronym"/>
    <w:lsdException w:unhideWhenUsed="0" w:uiPriority="0"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99"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ind w:left="1758"/>
    </w:pPr>
    <w:rPr>
      <w:rFonts w:ascii="Arial Unicode MS" w:hAnsi="Arial Unicode MS"/>
      <w:sz w:val="19"/>
      <w:szCs w:val="19"/>
    </w:rPr>
  </w:style>
  <w:style w:type="paragraph" w:customStyle="1" w:styleId="3">
    <w:name w:val="正文首行缩进1"/>
    <w:basedOn w:val="2"/>
    <w:qFormat/>
    <w:uiPriority w:val="0"/>
    <w:pPr>
      <w:spacing w:line="540" w:lineRule="exact"/>
      <w:ind w:firstLine="420" w:firstLineChars="100"/>
    </w:pPr>
    <w:rPr>
      <w:rFonts w:ascii="宋体" w:hAnsi="宋体" w:eastAsia="仿宋_GB2312" w:cs="宋体"/>
      <w:kern w:val="0"/>
      <w:sz w:val="25"/>
      <w:szCs w:val="25"/>
    </w:rPr>
  </w:style>
  <w:style w:type="paragraph" w:styleId="4">
    <w:name w:val="annotation text"/>
    <w:basedOn w:val="1"/>
    <w:link w:val="97"/>
    <w:qFormat/>
    <w:uiPriority w:val="0"/>
    <w:pPr>
      <w:jc w:val="left"/>
    </w:pPr>
  </w:style>
  <w:style w:type="paragraph" w:styleId="5">
    <w:name w:val="Balloon Text"/>
    <w:basedOn w:val="1"/>
    <w:link w:val="24"/>
    <w:qFormat/>
    <w:uiPriority w:val="99"/>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jc w:val="left"/>
    </w:pPr>
    <w:rPr>
      <w:kern w:val="0"/>
      <w:sz w:val="24"/>
    </w:rPr>
  </w:style>
  <w:style w:type="paragraph" w:styleId="9">
    <w:name w:val="annotation subject"/>
    <w:basedOn w:val="4"/>
    <w:next w:val="4"/>
    <w:link w:val="98"/>
    <w:qFormat/>
    <w:uiPriority w:val="0"/>
    <w:rPr>
      <w:b/>
      <w:bCs/>
    </w:rPr>
  </w:style>
  <w:style w:type="character" w:styleId="12">
    <w:name w:val="Strong"/>
    <w:basedOn w:val="11"/>
    <w:qFormat/>
    <w:uiPriority w:val="22"/>
    <w:rPr>
      <w:b/>
    </w:rPr>
  </w:style>
  <w:style w:type="character" w:styleId="13">
    <w:name w:val="page number"/>
    <w:basedOn w:val="11"/>
    <w:qFormat/>
    <w:uiPriority w:val="99"/>
  </w:style>
  <w:style w:type="character" w:styleId="14">
    <w:name w:val="FollowedHyperlink"/>
    <w:basedOn w:val="11"/>
    <w:qFormat/>
    <w:uiPriority w:val="99"/>
    <w:rPr>
      <w:color w:val="000000"/>
      <w:u w:val="none"/>
    </w:rPr>
  </w:style>
  <w:style w:type="character" w:styleId="15">
    <w:name w:val="Emphasis"/>
    <w:basedOn w:val="11"/>
    <w:qFormat/>
    <w:uiPriority w:val="20"/>
  </w:style>
  <w:style w:type="character" w:styleId="16">
    <w:name w:val="HTML Definition"/>
    <w:basedOn w:val="11"/>
    <w:qFormat/>
    <w:uiPriority w:val="99"/>
  </w:style>
  <w:style w:type="character" w:styleId="17">
    <w:name w:val="HTML Acronym"/>
    <w:basedOn w:val="11"/>
    <w:qFormat/>
    <w:uiPriority w:val="99"/>
  </w:style>
  <w:style w:type="character" w:styleId="18">
    <w:name w:val="HTML Variable"/>
    <w:basedOn w:val="11"/>
    <w:qFormat/>
    <w:uiPriority w:val="99"/>
  </w:style>
  <w:style w:type="character" w:styleId="19">
    <w:name w:val="Hyperlink"/>
    <w:basedOn w:val="11"/>
    <w:qFormat/>
    <w:uiPriority w:val="99"/>
    <w:rPr>
      <w:color w:val="000000"/>
      <w:u w:val="none"/>
    </w:rPr>
  </w:style>
  <w:style w:type="character" w:styleId="20">
    <w:name w:val="HTML Code"/>
    <w:basedOn w:val="11"/>
    <w:qFormat/>
    <w:uiPriority w:val="99"/>
    <w:rPr>
      <w:rFonts w:ascii="Courier New" w:hAnsi="Courier New"/>
      <w:sz w:val="20"/>
    </w:rPr>
  </w:style>
  <w:style w:type="character" w:styleId="21">
    <w:name w:val="annotation reference"/>
    <w:basedOn w:val="11"/>
    <w:qFormat/>
    <w:uiPriority w:val="0"/>
    <w:rPr>
      <w:sz w:val="21"/>
      <w:szCs w:val="21"/>
    </w:rPr>
  </w:style>
  <w:style w:type="character" w:styleId="22">
    <w:name w:val="HTML Cite"/>
    <w:basedOn w:val="11"/>
    <w:qFormat/>
    <w:uiPriority w:val="99"/>
  </w:style>
  <w:style w:type="character" w:customStyle="1" w:styleId="23">
    <w:name w:val="页眉 Char"/>
    <w:basedOn w:val="11"/>
    <w:link w:val="7"/>
    <w:qFormat/>
    <w:uiPriority w:val="0"/>
    <w:rPr>
      <w:kern w:val="2"/>
      <w:sz w:val="18"/>
      <w:szCs w:val="18"/>
    </w:rPr>
  </w:style>
  <w:style w:type="character" w:customStyle="1" w:styleId="24">
    <w:name w:val="批注框文本 Char"/>
    <w:basedOn w:val="11"/>
    <w:link w:val="5"/>
    <w:qFormat/>
    <w:uiPriority w:val="99"/>
    <w:rPr>
      <w:kern w:val="2"/>
      <w:sz w:val="18"/>
      <w:szCs w:val="18"/>
    </w:rPr>
  </w:style>
  <w:style w:type="character" w:customStyle="1" w:styleId="25">
    <w:name w:val="icon-qq-cancel-b"/>
    <w:basedOn w:val="11"/>
    <w:qFormat/>
    <w:uiPriority w:val="0"/>
  </w:style>
  <w:style w:type="character" w:customStyle="1" w:styleId="26">
    <w:name w:val="icon-qq-cancel-b1"/>
    <w:basedOn w:val="11"/>
    <w:qFormat/>
    <w:uiPriority w:val="0"/>
  </w:style>
  <w:style w:type="character" w:customStyle="1" w:styleId="27">
    <w:name w:val="icon-qq-cancel-b2"/>
    <w:basedOn w:val="11"/>
    <w:qFormat/>
    <w:uiPriority w:val="0"/>
  </w:style>
  <w:style w:type="character" w:customStyle="1" w:styleId="28">
    <w:name w:val="prompt-succeed-w"/>
    <w:basedOn w:val="11"/>
    <w:qFormat/>
    <w:uiPriority w:val="0"/>
  </w:style>
  <w:style w:type="character" w:customStyle="1" w:styleId="29">
    <w:name w:val="icon30-visitor-b"/>
    <w:basedOn w:val="11"/>
    <w:qFormat/>
    <w:uiPriority w:val="0"/>
  </w:style>
  <w:style w:type="character" w:customStyle="1" w:styleId="30">
    <w:name w:val="hover70"/>
    <w:basedOn w:val="11"/>
    <w:qFormat/>
    <w:uiPriority w:val="0"/>
  </w:style>
  <w:style w:type="character" w:customStyle="1" w:styleId="31">
    <w:name w:val="hover71"/>
    <w:basedOn w:val="11"/>
    <w:qFormat/>
    <w:uiPriority w:val="0"/>
  </w:style>
  <w:style w:type="character" w:customStyle="1" w:styleId="32">
    <w:name w:val="icon-renren-b"/>
    <w:basedOn w:val="11"/>
    <w:qFormat/>
    <w:uiPriority w:val="0"/>
  </w:style>
  <w:style w:type="character" w:customStyle="1" w:styleId="33">
    <w:name w:val="icon-renren-b1"/>
    <w:basedOn w:val="11"/>
    <w:qFormat/>
    <w:uiPriority w:val="0"/>
  </w:style>
  <w:style w:type="character" w:customStyle="1" w:styleId="34">
    <w:name w:val="icon-renren-b2"/>
    <w:basedOn w:val="11"/>
    <w:qFormat/>
    <w:uiPriority w:val="0"/>
  </w:style>
  <w:style w:type="character" w:customStyle="1" w:styleId="35">
    <w:name w:val="btn-fw"/>
    <w:basedOn w:val="11"/>
    <w:qFormat/>
    <w:uiPriority w:val="0"/>
  </w:style>
  <w:style w:type="character" w:customStyle="1" w:styleId="36">
    <w:name w:val="btn-fw1"/>
    <w:basedOn w:val="11"/>
    <w:qFormat/>
    <w:uiPriority w:val="0"/>
  </w:style>
  <w:style w:type="character" w:customStyle="1" w:styleId="37">
    <w:name w:val="btn-load-bf14"/>
    <w:basedOn w:val="11"/>
    <w:qFormat/>
    <w:uiPriority w:val="0"/>
    <w:rPr>
      <w:bdr w:val="single" w:color="CCD4D9" w:sz="12" w:space="0"/>
    </w:rPr>
  </w:style>
  <w:style w:type="character" w:customStyle="1" w:styleId="38">
    <w:name w:val="btn-load-bf15"/>
    <w:basedOn w:val="11"/>
    <w:qFormat/>
    <w:uiPriority w:val="0"/>
    <w:rPr>
      <w:bdr w:val="single" w:color="CCD4D9" w:sz="12" w:space="0"/>
    </w:rPr>
  </w:style>
  <w:style w:type="character" w:customStyle="1" w:styleId="39">
    <w:name w:val="btn-load-bf16"/>
    <w:basedOn w:val="11"/>
    <w:qFormat/>
    <w:uiPriority w:val="0"/>
  </w:style>
  <w:style w:type="character" w:customStyle="1" w:styleId="40">
    <w:name w:val="btn-load-bf17"/>
    <w:basedOn w:val="11"/>
    <w:qFormat/>
    <w:uiPriority w:val="0"/>
  </w:style>
  <w:style w:type="character" w:customStyle="1" w:styleId="41">
    <w:name w:val="prompt-empty-w"/>
    <w:basedOn w:val="11"/>
    <w:qFormat/>
    <w:uiPriority w:val="0"/>
    <w:rPr>
      <w:color w:val="EE542A"/>
      <w:shd w:val="clear" w:color="auto" w:fill="FEF2E1"/>
    </w:rPr>
  </w:style>
  <w:style w:type="character" w:customStyle="1" w:styleId="42">
    <w:name w:val="icon-qq-b"/>
    <w:basedOn w:val="11"/>
    <w:qFormat/>
    <w:uiPriority w:val="0"/>
  </w:style>
  <w:style w:type="character" w:customStyle="1" w:styleId="43">
    <w:name w:val="icon-renren-cancel-b"/>
    <w:basedOn w:val="11"/>
    <w:qFormat/>
    <w:uiPriority w:val="0"/>
  </w:style>
  <w:style w:type="character" w:customStyle="1" w:styleId="44">
    <w:name w:val="icon-renren-cancel-b1"/>
    <w:basedOn w:val="11"/>
    <w:qFormat/>
    <w:uiPriority w:val="0"/>
  </w:style>
  <w:style w:type="character" w:customStyle="1" w:styleId="45">
    <w:name w:val="icon-renren-cancel-b2"/>
    <w:basedOn w:val="11"/>
    <w:qFormat/>
    <w:uiPriority w:val="0"/>
  </w:style>
  <w:style w:type="character" w:customStyle="1" w:styleId="46">
    <w:name w:val="icon-qzone-b"/>
    <w:basedOn w:val="11"/>
    <w:qFormat/>
    <w:uiPriority w:val="0"/>
  </w:style>
  <w:style w:type="character" w:customStyle="1" w:styleId="47">
    <w:name w:val="icon-qzone-b1"/>
    <w:basedOn w:val="11"/>
    <w:qFormat/>
    <w:uiPriority w:val="0"/>
  </w:style>
  <w:style w:type="character" w:customStyle="1" w:styleId="48">
    <w:name w:val="icon-qzone-b2"/>
    <w:basedOn w:val="11"/>
    <w:qFormat/>
    <w:uiPriority w:val="0"/>
  </w:style>
  <w:style w:type="character" w:customStyle="1" w:styleId="49">
    <w:name w:val="icon-sohu-click-b"/>
    <w:basedOn w:val="11"/>
    <w:qFormat/>
    <w:uiPriority w:val="0"/>
  </w:style>
  <w:style w:type="character" w:customStyle="1" w:styleId="50">
    <w:name w:val="icon-sohu-click-b1"/>
    <w:basedOn w:val="11"/>
    <w:qFormat/>
    <w:uiPriority w:val="0"/>
  </w:style>
  <w:style w:type="character" w:customStyle="1" w:styleId="51">
    <w:name w:val="icon-sohu-click-b2"/>
    <w:basedOn w:val="11"/>
    <w:qFormat/>
    <w:uiPriority w:val="0"/>
  </w:style>
  <w:style w:type="character" w:customStyle="1" w:styleId="52">
    <w:name w:val="icon-sohu-b"/>
    <w:basedOn w:val="11"/>
    <w:qFormat/>
    <w:uiPriority w:val="0"/>
  </w:style>
  <w:style w:type="character" w:customStyle="1" w:styleId="53">
    <w:name w:val="icon-sohu-b1"/>
    <w:basedOn w:val="11"/>
    <w:qFormat/>
    <w:uiPriority w:val="0"/>
  </w:style>
  <w:style w:type="character" w:customStyle="1" w:styleId="54">
    <w:name w:val="icon-sohu-b2"/>
    <w:basedOn w:val="11"/>
    <w:qFormat/>
    <w:uiPriority w:val="0"/>
  </w:style>
  <w:style w:type="character" w:customStyle="1" w:styleId="55">
    <w:name w:val="icon-qq-click-b"/>
    <w:basedOn w:val="11"/>
    <w:qFormat/>
    <w:uiPriority w:val="0"/>
  </w:style>
  <w:style w:type="character" w:customStyle="1" w:styleId="56">
    <w:name w:val="icon-qq-click-b1"/>
    <w:basedOn w:val="11"/>
    <w:qFormat/>
    <w:uiPriority w:val="0"/>
  </w:style>
  <w:style w:type="character" w:customStyle="1" w:styleId="57">
    <w:name w:val="icon-qq-click-b2"/>
    <w:basedOn w:val="11"/>
    <w:qFormat/>
    <w:uiPriority w:val="0"/>
  </w:style>
  <w:style w:type="character" w:customStyle="1" w:styleId="58">
    <w:name w:val="icon-sina-b"/>
    <w:basedOn w:val="11"/>
    <w:qFormat/>
    <w:uiPriority w:val="0"/>
  </w:style>
  <w:style w:type="character" w:customStyle="1" w:styleId="59">
    <w:name w:val="icon-sina-b1"/>
    <w:basedOn w:val="11"/>
    <w:qFormat/>
    <w:uiPriority w:val="0"/>
  </w:style>
  <w:style w:type="character" w:customStyle="1" w:styleId="60">
    <w:name w:val="icon-sina-b2"/>
    <w:basedOn w:val="11"/>
    <w:qFormat/>
    <w:uiPriority w:val="0"/>
  </w:style>
  <w:style w:type="character" w:customStyle="1" w:styleId="61">
    <w:name w:val="icon-sina-click-b"/>
    <w:basedOn w:val="11"/>
    <w:qFormat/>
    <w:uiPriority w:val="0"/>
  </w:style>
  <w:style w:type="character" w:customStyle="1" w:styleId="62">
    <w:name w:val="icon-sina-click-b1"/>
    <w:basedOn w:val="11"/>
    <w:qFormat/>
    <w:uiPriority w:val="0"/>
  </w:style>
  <w:style w:type="character" w:customStyle="1" w:styleId="63">
    <w:name w:val="icon-sina-click-b2"/>
    <w:basedOn w:val="11"/>
    <w:qFormat/>
    <w:uiPriority w:val="0"/>
  </w:style>
  <w:style w:type="character" w:customStyle="1" w:styleId="64">
    <w:name w:val="icon-renren-click-b"/>
    <w:basedOn w:val="11"/>
    <w:qFormat/>
    <w:uiPriority w:val="0"/>
  </w:style>
  <w:style w:type="character" w:customStyle="1" w:styleId="65">
    <w:name w:val="icon-renren-click-b1"/>
    <w:basedOn w:val="11"/>
    <w:qFormat/>
    <w:uiPriority w:val="0"/>
  </w:style>
  <w:style w:type="character" w:customStyle="1" w:styleId="66">
    <w:name w:val="icon-renren-click-b2"/>
    <w:basedOn w:val="11"/>
    <w:qFormat/>
    <w:uiPriority w:val="0"/>
  </w:style>
  <w:style w:type="character" w:customStyle="1" w:styleId="67">
    <w:name w:val="icon-sohu-cancel-b"/>
    <w:basedOn w:val="11"/>
    <w:qFormat/>
    <w:uiPriority w:val="0"/>
  </w:style>
  <w:style w:type="character" w:customStyle="1" w:styleId="68">
    <w:name w:val="icon-sohu-cancel-b1"/>
    <w:basedOn w:val="11"/>
    <w:qFormat/>
    <w:uiPriority w:val="0"/>
  </w:style>
  <w:style w:type="character" w:customStyle="1" w:styleId="69">
    <w:name w:val="icon-sohu-cancel-b2"/>
    <w:basedOn w:val="11"/>
    <w:qFormat/>
    <w:uiPriority w:val="0"/>
  </w:style>
  <w:style w:type="character" w:customStyle="1" w:styleId="70">
    <w:name w:val="icon-sina-cancel-b"/>
    <w:basedOn w:val="11"/>
    <w:qFormat/>
    <w:uiPriority w:val="0"/>
  </w:style>
  <w:style w:type="character" w:customStyle="1" w:styleId="71">
    <w:name w:val="icon-sina-cancel-b1"/>
    <w:basedOn w:val="11"/>
    <w:qFormat/>
    <w:uiPriority w:val="0"/>
  </w:style>
  <w:style w:type="character" w:customStyle="1" w:styleId="72">
    <w:name w:val="icon-sina-cancel-b2"/>
    <w:basedOn w:val="11"/>
    <w:qFormat/>
    <w:uiPriority w:val="0"/>
  </w:style>
  <w:style w:type="character" w:customStyle="1" w:styleId="73">
    <w:name w:val="wrap-join-b"/>
    <w:basedOn w:val="11"/>
    <w:qFormat/>
    <w:uiPriority w:val="0"/>
    <w:rPr>
      <w:color w:val="333333"/>
    </w:rPr>
  </w:style>
  <w:style w:type="character" w:customStyle="1" w:styleId="74">
    <w:name w:val="icon30-qq-b"/>
    <w:basedOn w:val="11"/>
    <w:qFormat/>
    <w:uiPriority w:val="0"/>
  </w:style>
  <w:style w:type="character" w:customStyle="1" w:styleId="75">
    <w:name w:val="icon30-qq-b1"/>
    <w:basedOn w:val="11"/>
    <w:qFormat/>
    <w:uiPriority w:val="0"/>
  </w:style>
  <w:style w:type="character" w:customStyle="1" w:styleId="76">
    <w:name w:val="icon30-qq-b2"/>
    <w:basedOn w:val="11"/>
    <w:qFormat/>
    <w:uiPriority w:val="0"/>
  </w:style>
  <w:style w:type="character" w:customStyle="1" w:styleId="77">
    <w:name w:val="icon30-qq-b3"/>
    <w:basedOn w:val="11"/>
    <w:qFormat/>
    <w:uiPriority w:val="0"/>
  </w:style>
  <w:style w:type="character" w:customStyle="1" w:styleId="78">
    <w:name w:val="icon30-renren-b"/>
    <w:basedOn w:val="11"/>
    <w:qFormat/>
    <w:uiPriority w:val="0"/>
  </w:style>
  <w:style w:type="character" w:customStyle="1" w:styleId="79">
    <w:name w:val="icon30-renren-b1"/>
    <w:basedOn w:val="11"/>
    <w:qFormat/>
    <w:uiPriority w:val="0"/>
  </w:style>
  <w:style w:type="character" w:customStyle="1" w:styleId="80">
    <w:name w:val="icon30-renren-b2"/>
    <w:basedOn w:val="11"/>
    <w:qFormat/>
    <w:uiPriority w:val="0"/>
  </w:style>
  <w:style w:type="character" w:customStyle="1" w:styleId="81">
    <w:name w:val="icon30-renren-b3"/>
    <w:basedOn w:val="11"/>
    <w:qFormat/>
    <w:uiPriority w:val="0"/>
  </w:style>
  <w:style w:type="character" w:customStyle="1" w:styleId="82">
    <w:name w:val="icon30-sohu-b"/>
    <w:basedOn w:val="11"/>
    <w:qFormat/>
    <w:uiPriority w:val="0"/>
  </w:style>
  <w:style w:type="character" w:customStyle="1" w:styleId="83">
    <w:name w:val="icon30-sohu-b1"/>
    <w:basedOn w:val="11"/>
    <w:qFormat/>
    <w:uiPriority w:val="0"/>
  </w:style>
  <w:style w:type="character" w:customStyle="1" w:styleId="84">
    <w:name w:val="icon30-sohu-b2"/>
    <w:basedOn w:val="11"/>
    <w:qFormat/>
    <w:uiPriority w:val="0"/>
  </w:style>
  <w:style w:type="character" w:customStyle="1" w:styleId="85">
    <w:name w:val="icon30-sohu-b3"/>
    <w:basedOn w:val="11"/>
    <w:qFormat/>
    <w:uiPriority w:val="0"/>
  </w:style>
  <w:style w:type="character" w:customStyle="1" w:styleId="86">
    <w:name w:val="user-floor-gw2"/>
    <w:basedOn w:val="11"/>
    <w:qFormat/>
    <w:uiPriority w:val="0"/>
    <w:rPr>
      <w:sz w:val="22"/>
      <w:szCs w:val="22"/>
    </w:rPr>
  </w:style>
  <w:style w:type="character" w:customStyle="1" w:styleId="87">
    <w:name w:val="title-name-gw2"/>
    <w:basedOn w:val="11"/>
    <w:qFormat/>
    <w:uiPriority w:val="0"/>
  </w:style>
  <w:style w:type="character" w:customStyle="1" w:styleId="88">
    <w:name w:val="title-word-gw"/>
    <w:basedOn w:val="11"/>
    <w:qFormat/>
    <w:uiPriority w:val="0"/>
    <w:rPr>
      <w:sz w:val="18"/>
      <w:szCs w:val="18"/>
    </w:rPr>
  </w:style>
  <w:style w:type="character" w:customStyle="1" w:styleId="89">
    <w:name w:val="title-word-bg"/>
    <w:basedOn w:val="11"/>
    <w:qFormat/>
    <w:uiPriority w:val="0"/>
    <w:rPr>
      <w:color w:val="FFDCD3"/>
    </w:rPr>
  </w:style>
  <w:style w:type="character" w:customStyle="1" w:styleId="90">
    <w:name w:val="title-name-bg"/>
    <w:basedOn w:val="11"/>
    <w:qFormat/>
    <w:uiPriority w:val="0"/>
  </w:style>
  <w:style w:type="character" w:customStyle="1" w:styleId="91">
    <w:name w:val="user-time-gw4"/>
    <w:basedOn w:val="11"/>
    <w:qFormat/>
    <w:uiPriority w:val="0"/>
    <w:rPr>
      <w:vanish/>
    </w:rPr>
  </w:style>
  <w:style w:type="character" w:customStyle="1" w:styleId="92">
    <w:name w:val="user-top-gw2"/>
    <w:basedOn w:val="11"/>
    <w:qFormat/>
    <w:uiPriority w:val="0"/>
    <w:rPr>
      <w:vanish/>
    </w:rPr>
  </w:style>
  <w:style w:type="character" w:customStyle="1" w:styleId="93">
    <w:name w:val="icon30-sina-b8"/>
    <w:basedOn w:val="11"/>
    <w:qFormat/>
    <w:uiPriority w:val="0"/>
  </w:style>
  <w:style w:type="character" w:customStyle="1" w:styleId="94">
    <w:name w:val="icon30-sina-b9"/>
    <w:basedOn w:val="11"/>
    <w:qFormat/>
    <w:uiPriority w:val="0"/>
  </w:style>
  <w:style w:type="character" w:customStyle="1" w:styleId="95">
    <w:name w:val="icon30-sina-b10"/>
    <w:basedOn w:val="11"/>
    <w:qFormat/>
    <w:uiPriority w:val="0"/>
  </w:style>
  <w:style w:type="character" w:customStyle="1" w:styleId="96">
    <w:name w:val="icon30-sina-b11"/>
    <w:basedOn w:val="11"/>
    <w:qFormat/>
    <w:uiPriority w:val="0"/>
  </w:style>
  <w:style w:type="character" w:customStyle="1" w:styleId="97">
    <w:name w:val="批注文字 Char"/>
    <w:basedOn w:val="11"/>
    <w:link w:val="4"/>
    <w:qFormat/>
    <w:uiPriority w:val="0"/>
    <w:rPr>
      <w:kern w:val="2"/>
      <w:sz w:val="21"/>
    </w:rPr>
  </w:style>
  <w:style w:type="character" w:customStyle="1" w:styleId="98">
    <w:name w:val="批注主题 Char"/>
    <w:basedOn w:val="97"/>
    <w:link w:val="9"/>
    <w:qFormat/>
    <w:uiPriority w:val="0"/>
    <w:rPr>
      <w:b/>
      <w:bCs/>
    </w:rPr>
  </w:style>
  <w:style w:type="paragraph" w:customStyle="1" w:styleId="99">
    <w:name w:val="Body text|1"/>
    <w:basedOn w:val="1"/>
    <w:qFormat/>
    <w:uiPriority w:val="0"/>
    <w:pPr>
      <w:spacing w:line="360"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712</Words>
  <Characters>4060</Characters>
  <Lines>33</Lines>
  <Paragraphs>9</Paragraphs>
  <TotalTime>0</TotalTime>
  <ScaleCrop>false</ScaleCrop>
  <LinksUpToDate>false</LinksUpToDate>
  <CharactersWithSpaces>4763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2020-08-14T07:33:00Z</dcterms:created>
  <dc:creator>lemon</dc:creator>
  <cp:lastModifiedBy>夏荣壑</cp:lastModifiedBy>
  <cp:lastPrinted>2021-03-24T14:55:00Z</cp:lastPrinted>
  <dcterms:modified xsi:type="dcterms:W3CDTF">2022-04-11T03:36:30Z</dcterms:modified>
  <dc:title>长沙农村商业银行股份有限公司</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5104B96D567B4642A61BF4CD5D8DAF5F</vt:lpwstr>
  </property>
</Properties>
</file>